
<file path=[Content_Types].xml><?xml version="1.0" encoding="utf-8"?>
<Types xmlns="http://schemas.openxmlformats.org/package/2006/content-types">
  <Default Extension="png" ContentType="image/png"/>
  <Default Extension="jpeg" ContentType="image/jpeg"/>
  <Default Extension="bmp" ContentType="image/bmp"/>
  <Default Extension="rels" ContentType="application/vnd.openxmlformats-package.relationships+xml"/>
  <Default Extension="xml" ContentType="application/xml"/>
  <Default Extension="emf" ContentType="image/x-emf"/>
  <Default Extension="wmf" ContentType="image/x-wmf"/>
  <Override PartName="/word/document.xml" ContentType="application/vnd.openxmlformats-officedocument.wordprocessingml.document.main+xml"/>
  <Override PartName="/docProps/core.xml" ContentType="application/vnd.openxmlformats-package.core-properties+xml"/>
  <Override PartName="/docProps/app.xml" ContentType="application/vnd.openxmlformats-officedocument.extended-properties+xml"/>
  <Override PartName="/word/settings.xml" ContentType="application/vnd.openxmlformats-officedocument.wordprocessingml.settings+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Ind w:w="0" w:type="dxa"/>
        <w:tblW w:w="5000" w:type="pct"/>
        <w:tblBorders>
          <w:top w:val="nil"/>
          <w:left w:val="nil"/>
          <w:bottom w:val="nil"/>
          <w:right w:val="nil"/>
          <w:insideV w:val="nil"/>
          <w:insideH w:val="nil"/>
        </w:tblBorders>
      </w:tblPr>
      <w:tblGrid>
        <w:gridCol w:w="10716"/>
      </w:tblGrid>
      <w:tr>
        <w:trPr>
          <w:trHeight w:val="3031" w:hRule="exact"/>
        </w:trPr>
        <w:tblPrEx>
          <w:tblBorders>
            <w:top w:val="nil"/>
            <w:left w:val="nil"/>
            <w:bottom w:val="nil"/>
            <w:right w:val="nil"/>
            <w:insideV w:val="nil"/>
            <w:insideH w:val="nil"/>
          </w:tblBorders>
        </w:tblPrEx>
        <w:tc>
          <w:tcPr>
            <w:tcW w:w="10716" w:type="dxa"/>
            <w:tcMar>
              <w:top w:w="60" w:type="dxa"/>
              <w:left w:w="80" w:type="dxa"/>
              <w:bottom w:w="60" w:type="dxa"/>
              <w:right w:w="80" w:type="dxa"/>
            </w:tcMar>
            <w:tcBorders>
              <w:top w:val="nil"/>
              <w:left w:val="nil"/>
              <w:bottom w:val="nil"/>
              <w:right w:val="nil"/>
            </w:tcBorders>
          </w:tcPr>
          <w:p>
            <w:pPr>
              <w:pStyle w:val="5"/>
            </w:pPr>
            <w:r>
              <w:rPr>
                <w:position w:val="-61"/>
              </w:rPr>
              <w:drawing>
                <wp:inline distT="0" distB="0" distL="0" distR="0">
                  <wp:extent cx="3810000" cy="904875"/>
                  <wp:effectExtent l="0" t="0" r="0" b="0"/>
                  <wp:docPr id="1" name="Консультант Плюс"/>
                  <wp:cNvGraphicFramePr/>
                  <a:graphic xmlns:a="http://schemas.openxmlformats.org/drawingml/2006/main">
                    <a:graphicData uri="http://schemas.openxmlformats.org/drawingml/2006/picture">
                      <pic:pic xmlns:pic="http://schemas.openxmlformats.org/drawingml/2006/picture">
                        <pic:nvPicPr>
                          <pic:cNvPr id="0" name="Picture 1"/>
                          <pic:cNvPicPr preferRelativeResize="0"/>
                        </pic:nvPicPr>
                        <pic:blipFill>
                          <a:blip r:embed="rId3">
                            <a:extLst>
                              <a:ext uri="{28A0092B-C50C-407E-A947-70E740481C1C}">
                                <a14:useLocalDpi xmlns:a14="http://schemas.microsoft.com/office/drawing/2010/main" val="0"/>
                              </a:ext>
                            </a:extLst>
                          </a:blip>
                          <a:srcRect/>
                          <a:stretch>
                            <a:fillRect/>
                          </a:stretch>
                        </pic:blipFill>
                        <pic:spPr bwMode="auto">
                          <a:xfrm>
                            <a:off x="0" y="0"/>
                            <a:ext cx="3810000" cy="904875"/>
                          </a:xfrm>
                          <a:prstGeom prst="rect">
                            <a:avLst/>
                          </a:prstGeom>
                          <a:noFill/>
                          <a:ln>
                            <a:noFill/>
                          </a:ln>
                        </pic:spPr>
                      </pic:pic>
                    </a:graphicData>
                  </a:graphic>
                </wp:inline>
              </w:drawing>
            </w:r>
          </w:p>
        </w:tc>
      </w:tr>
      <w:tr>
        <w:trPr>
          <w:trHeight w:val="8335"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48"/>
              </w:rPr>
              <w:t xml:space="preserve">Решение Думы Пермского муниципального округа Пермского края от 28.05.2026 N 519</w:t>
              <w:br/>
              <w:t xml:space="preserve">"Об утверждении Порядка назначения и проведения собраний граждан в Пермском муниципальном округе Пермского края"</w:t>
            </w:r>
          </w:p>
        </w:tc>
      </w:tr>
      <w:tr>
        <w:trPr>
          <w:trHeight w:val="3031" w:hRule="exact"/>
        </w:trPr>
        <w:tblPrEx>
          <w:tblBorders>
            <w:top w:val="nil"/>
            <w:left w:val="nil"/>
            <w:bottom w:val="nil"/>
            <w:right w:val="nil"/>
            <w:insideV w:val="nil"/>
            <w:insideH w:val="nil"/>
          </w:tblBorders>
        </w:tblPrEx>
        <w:tc>
          <w:tcPr>
            <w:tcW w:w="10716" w:type="dxa"/>
            <w:vAlign w:val="center"/>
            <w:tcMar>
              <w:top w:w="60" w:type="dxa"/>
              <w:left w:w="80" w:type="dxa"/>
              <w:bottom w:w="60" w:type="dxa"/>
              <w:right w:w="80" w:type="dxa"/>
            </w:tcMar>
            <w:tcBorders>
              <w:top w:val="nil"/>
              <w:left w:val="nil"/>
              <w:bottom w:val="nil"/>
              <w:right w:val="nil"/>
            </w:tcBorders>
          </w:tcPr>
          <w:p>
            <w:pPr>
              <w:pStyle w:val="5"/>
              <w:jc w:val="center"/>
            </w:pPr>
            <w:r>
              <w:rPr>
                <w:sz w:val="28"/>
              </w:rPr>
              <w:t xml:space="preserve">Документ предоставлен </w:t>
            </w:r>
            <w:hyperlink w:history="0" r:id="rId4" w:tooltip="Ссылка на КонсультантПлюс">
              <w:r>
                <w:rPr>
                  <w:sz w:val="28"/>
                  <w:color w:val="0000ff"/>
                  <w:b w:val="on"/>
                </w:rPr>
                <w:t xml:space="preserve">КонсультантПлюс</w:t>
                <w:br/>
                <w:br/>
              </w:r>
            </w:hyperlink>
            <w:hyperlink w:history="0" r:id="rId5" w:tooltip="Ссылка на КонсультантПлюс">
              <w:r>
                <w:rPr>
                  <w:sz w:val="28"/>
                  <w:color w:val="0000ff"/>
                  <w:b w:val="on"/>
                </w:rPr>
                <w:t xml:space="preserve">www.consultant.ru</w:t>
              </w:r>
            </w:hyperlink>
            <w:r>
              <w:rPr>
                <w:sz w:val="28"/>
              </w:rPr>
              <w:br/>
              <w:br/>
              <w:t xml:space="preserve">Дата сохранения: 20.10.2026</w:t>
            </w:r>
            <w:r>
              <w:rPr>
                <w:sz w:val="28"/>
              </w:rPr>
              <w:br/>
              <w:t xml:space="preserve"> </w:t>
            </w:r>
          </w:p>
        </w:tc>
      </w:tr>
    </w:tbl>
    <w:p>
      <w:pPr>
        <w:sectPr>
          <w:pgSz w:w="11906" w:h="16838"/>
          <w:pgMar w:top="841" w:right="595" w:bottom="841" w:left="595" w:header="0" w:footer="0" w:gutter="0"/>
          <w:titlePg/>
        </w:sectPr>
      </w:pPr>
    </w:p>
    <w:p>
      <w:pPr>
        <w:pStyle w:val="0"/>
        <w:outlineLvl w:val="0"/>
        <w:jc w:val="both"/>
      </w:pPr>
      <w:r>
        <w:rPr>
          <w:sz w:val="24"/>
        </w:rPr>
      </w:r>
    </w:p>
    <w:p>
      <w:pPr>
        <w:pStyle w:val="2"/>
        <w:outlineLvl w:val="0"/>
        <w:jc w:val="center"/>
      </w:pPr>
      <w:r>
        <w:rPr>
          <w:sz w:val="24"/>
        </w:rPr>
        <w:t xml:space="preserve">ДУМА ПЕРМСКОГО МУНИЦИПАЛЬНОГО ОКРУГА ПЕРМСКОГО КРАЯ</w:t>
      </w:r>
    </w:p>
    <w:p>
      <w:pPr>
        <w:pStyle w:val="2"/>
        <w:jc w:val="center"/>
      </w:pPr>
      <w:r>
        <w:rPr>
          <w:sz w:val="24"/>
        </w:rPr>
      </w:r>
    </w:p>
    <w:p>
      <w:pPr>
        <w:pStyle w:val="2"/>
        <w:jc w:val="center"/>
      </w:pPr>
      <w:r>
        <w:rPr>
          <w:sz w:val="24"/>
        </w:rPr>
        <w:t xml:space="preserve">РЕШЕНИЕ</w:t>
      </w:r>
    </w:p>
    <w:p>
      <w:pPr>
        <w:pStyle w:val="2"/>
        <w:jc w:val="center"/>
      </w:pPr>
      <w:r>
        <w:rPr>
          <w:sz w:val="24"/>
        </w:rPr>
        <w:t xml:space="preserve">от 28 мая 2026 г. N 519</w:t>
      </w:r>
    </w:p>
    <w:p>
      <w:pPr>
        <w:pStyle w:val="2"/>
        <w:jc w:val="center"/>
      </w:pPr>
      <w:r>
        <w:rPr>
          <w:sz w:val="24"/>
        </w:rPr>
      </w:r>
    </w:p>
    <w:p>
      <w:pPr>
        <w:pStyle w:val="2"/>
        <w:jc w:val="center"/>
      </w:pPr>
      <w:r>
        <w:rPr>
          <w:sz w:val="24"/>
        </w:rPr>
        <w:t xml:space="preserve">ОБ УТВЕРЖДЕНИИ ПОРЯДКА НАЗНАЧЕНИЯ И ПРОВЕДЕНИЯ СОБРАНИЙ</w:t>
      </w:r>
    </w:p>
    <w:p>
      <w:pPr>
        <w:pStyle w:val="2"/>
        <w:jc w:val="center"/>
      </w:pPr>
      <w:r>
        <w:rPr>
          <w:sz w:val="24"/>
        </w:rPr>
        <w:t xml:space="preserve">ГРАЖДАН В ПЕРМСКОМ МУНИЦИПАЛЬНОМ ОКРУГЕ ПЕРМСКОГО КРАЯ</w:t>
      </w:r>
    </w:p>
    <w:p>
      <w:pPr>
        <w:pStyle w:val="0"/>
        <w:jc w:val="both"/>
      </w:pPr>
      <w:r>
        <w:rPr>
          <w:sz w:val="24"/>
        </w:rPr>
      </w:r>
    </w:p>
    <w:p>
      <w:pPr>
        <w:pStyle w:val="0"/>
        <w:ind w:firstLine="540"/>
        <w:jc w:val="both"/>
      </w:pPr>
      <w:r>
        <w:rPr>
          <w:sz w:val="24"/>
        </w:rPr>
        <w:t xml:space="preserve">В соответствии со </w:t>
      </w:r>
      <w:r>
        <w:rPr>
          <w:sz w:val="24"/>
        </w:rPr>
        <w:t xml:space="preserve">статьей 48</w:t>
      </w:r>
      <w:r>
        <w:rPr>
          <w:sz w:val="24"/>
        </w:rPr>
        <w:t xml:space="preserve"> Федерального закона от 20 марта 2025 г. N 33-ФЗ "Об общих принципах организации местного самоуправления в единой системе публичной власти", </w:t>
      </w:r>
      <w:r>
        <w:rPr>
          <w:sz w:val="24"/>
        </w:rPr>
        <w:t xml:space="preserve">Уставом</w:t>
      </w:r>
      <w:r>
        <w:rPr>
          <w:sz w:val="24"/>
        </w:rPr>
        <w:t xml:space="preserve"> Пермского муниципального округа Пермского края Дума Пермского муниципального округа Пермского края решает:</w:t>
      </w:r>
    </w:p>
    <w:p>
      <w:pPr>
        <w:pStyle w:val="0"/>
        <w:jc w:val="both"/>
      </w:pPr>
      <w:r>
        <w:rPr>
          <w:sz w:val="24"/>
        </w:rPr>
      </w:r>
    </w:p>
    <w:p>
      <w:pPr>
        <w:pStyle w:val="0"/>
        <w:ind w:firstLine="540"/>
        <w:jc w:val="both"/>
      </w:pPr>
      <w:r>
        <w:rPr>
          <w:sz w:val="24"/>
        </w:rPr>
        <w:t xml:space="preserve">1. Утвердить прилагаемый </w:t>
      </w:r>
      <w:hyperlink w:history="0" w:anchor="P39" w:tooltip="ПОРЯДОК">
        <w:r>
          <w:rPr>
            <w:sz w:val="24"/>
            <w:color w:val="0000ff"/>
          </w:rPr>
          <w:t xml:space="preserve">Порядок</w:t>
        </w:r>
      </w:hyperlink>
      <w:r>
        <w:rPr>
          <w:sz w:val="24"/>
        </w:rPr>
        <w:t xml:space="preserve"> назначения и проведения собраний граждан в Пермском муниципальном округе Пермского края.</w:t>
      </w:r>
    </w:p>
    <w:p>
      <w:pPr>
        <w:pStyle w:val="0"/>
        <w:spacing w:before="240" w:lineRule="auto"/>
        <w:ind w:firstLine="540"/>
        <w:jc w:val="both"/>
      </w:pPr>
      <w:r>
        <w:rPr>
          <w:sz w:val="24"/>
        </w:rPr>
        <w:t xml:space="preserve">2. Признать утратившими силу:</w:t>
      </w:r>
    </w:p>
    <w:p>
      <w:pPr>
        <w:pStyle w:val="0"/>
        <w:spacing w:before="240" w:lineRule="auto"/>
        <w:ind w:firstLine="540"/>
        <w:jc w:val="both"/>
      </w:pPr>
      <w:r>
        <w:rPr>
          <w:sz w:val="24"/>
        </w:rPr>
        <w:t xml:space="preserve">решение</w:t>
      </w:r>
      <w:r>
        <w:rPr>
          <w:sz w:val="24"/>
        </w:rPr>
        <w:t xml:space="preserve"> Думы Пермского муниципального округа Пермского края от 16 февраля 2023 г. N 113 "Об утверждении порядка назначения и проведения собраний, конференций граждан (собраний делегатов) в целях рассмотрения и обсуждения вопросов инициативных проектов в Пермском муниципальном округе Пермского края";</w:t>
      </w:r>
    </w:p>
    <w:p>
      <w:pPr>
        <w:pStyle w:val="0"/>
        <w:spacing w:before="240" w:lineRule="auto"/>
        <w:ind w:firstLine="540"/>
        <w:jc w:val="both"/>
      </w:pPr>
      <w:r>
        <w:rPr>
          <w:sz w:val="24"/>
        </w:rPr>
        <w:t xml:space="preserve">решение</w:t>
      </w:r>
      <w:r>
        <w:rPr>
          <w:sz w:val="24"/>
        </w:rPr>
        <w:t xml:space="preserve"> Думы Пермского муниципального округа Пермского края от 23 марта 2023 г. N 146 "Об утверждении Порядка назначения и проведения собраний граждан в Пермском муниципальном округе Пермского края".</w:t>
      </w:r>
    </w:p>
    <w:p>
      <w:pPr>
        <w:pStyle w:val="0"/>
        <w:spacing w:before="240" w:lineRule="auto"/>
        <w:ind w:firstLine="540"/>
        <w:jc w:val="both"/>
      </w:pPr>
      <w:r>
        <w:rPr>
          <w:sz w:val="24"/>
        </w:rPr>
        <w:t xml:space="preserve">3. Опубликовать настоящее решение в бюллетене муниципального образования "Пермский муниципальный округ" и разместить на официальном сайте Пермского муниципального округа Пермского края в информационно-телекоммуникационной сети "Интернет" (</w:t>
      </w:r>
      <w:hyperlink w:history="0" r:id="rId8">
        <w:r>
          <w:rPr>
            <w:sz w:val="24"/>
            <w:color w:val="0000ff"/>
          </w:rPr>
          <w:t xml:space="preserve">www.permokrug.ru</w:t>
        </w:r>
      </w:hyperlink>
      <w:r>
        <w:rPr>
          <w:sz w:val="24"/>
        </w:rPr>
        <w:t xml:space="preserve">).</w:t>
      </w:r>
    </w:p>
    <w:p>
      <w:pPr>
        <w:pStyle w:val="0"/>
        <w:spacing w:before="240" w:lineRule="auto"/>
        <w:ind w:firstLine="540"/>
        <w:jc w:val="both"/>
      </w:pPr>
      <w:r>
        <w:rPr>
          <w:sz w:val="24"/>
        </w:rPr>
        <w:t xml:space="preserve">4. Настоящее решение вступает в силу со дня его официального опубликования.</w:t>
      </w:r>
    </w:p>
    <w:p>
      <w:pPr>
        <w:pStyle w:val="0"/>
        <w:spacing w:before="240" w:lineRule="auto"/>
        <w:ind w:firstLine="540"/>
        <w:jc w:val="both"/>
      </w:pPr>
      <w:r>
        <w:rPr>
          <w:sz w:val="24"/>
        </w:rPr>
        <w:t xml:space="preserve">5. Контроль за исполнением решения возложить на комитет Думы Пермского муниципального округа по местному самоуправлению и социальной политике.</w:t>
      </w:r>
    </w:p>
    <w:p>
      <w:pPr>
        <w:pStyle w:val="0"/>
        <w:jc w:val="both"/>
      </w:pPr>
      <w:r>
        <w:rPr>
          <w:sz w:val="24"/>
        </w:rPr>
      </w:r>
    </w:p>
    <w:p>
      <w:pPr>
        <w:pStyle w:val="0"/>
        <w:jc w:val="right"/>
      </w:pPr>
      <w:r>
        <w:rPr>
          <w:sz w:val="24"/>
        </w:rPr>
        <w:t xml:space="preserve">Председатель Думы</w:t>
      </w:r>
    </w:p>
    <w:p>
      <w:pPr>
        <w:pStyle w:val="0"/>
        <w:jc w:val="right"/>
      </w:pPr>
      <w:r>
        <w:rPr>
          <w:sz w:val="24"/>
        </w:rPr>
        <w:t xml:space="preserve">Пермского муниципального округа</w:t>
      </w:r>
    </w:p>
    <w:p>
      <w:pPr>
        <w:pStyle w:val="0"/>
        <w:jc w:val="right"/>
      </w:pPr>
      <w:r>
        <w:rPr>
          <w:sz w:val="24"/>
        </w:rPr>
        <w:t xml:space="preserve">Д.В.ГОРДИЕНКО</w:t>
      </w:r>
    </w:p>
    <w:p>
      <w:pPr>
        <w:pStyle w:val="0"/>
        <w:jc w:val="both"/>
      </w:pPr>
      <w:r>
        <w:rPr>
          <w:sz w:val="24"/>
        </w:rPr>
      </w:r>
    </w:p>
    <w:p>
      <w:pPr>
        <w:pStyle w:val="0"/>
        <w:jc w:val="right"/>
      </w:pPr>
      <w:r>
        <w:rPr>
          <w:sz w:val="24"/>
        </w:rPr>
        <w:t xml:space="preserve">Глава муниципального округа -</w:t>
      </w:r>
    </w:p>
    <w:p>
      <w:pPr>
        <w:pStyle w:val="0"/>
        <w:jc w:val="right"/>
      </w:pPr>
      <w:r>
        <w:rPr>
          <w:sz w:val="24"/>
        </w:rPr>
        <w:t xml:space="preserve">глава администрации Пермского</w:t>
      </w:r>
    </w:p>
    <w:p>
      <w:pPr>
        <w:pStyle w:val="0"/>
        <w:jc w:val="right"/>
      </w:pPr>
      <w:r>
        <w:rPr>
          <w:sz w:val="24"/>
        </w:rPr>
        <w:t xml:space="preserve">муниципального округа</w:t>
      </w:r>
    </w:p>
    <w:p>
      <w:pPr>
        <w:pStyle w:val="0"/>
        <w:jc w:val="right"/>
      </w:pPr>
      <w:r>
        <w:rPr>
          <w:sz w:val="24"/>
        </w:rPr>
        <w:t xml:space="preserve">О.Н.АНДРИАНОВА</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0"/>
        <w:jc w:val="right"/>
      </w:pPr>
      <w:r>
        <w:rPr>
          <w:sz w:val="24"/>
        </w:rPr>
        <w:t xml:space="preserve">УТВЕРЖДЕН</w:t>
      </w:r>
    </w:p>
    <w:p>
      <w:pPr>
        <w:pStyle w:val="0"/>
        <w:jc w:val="right"/>
      </w:pPr>
      <w:r>
        <w:rPr>
          <w:sz w:val="24"/>
        </w:rPr>
        <w:t xml:space="preserve">решением</w:t>
      </w:r>
    </w:p>
    <w:p>
      <w:pPr>
        <w:pStyle w:val="0"/>
        <w:jc w:val="right"/>
      </w:pPr>
      <w:r>
        <w:rPr>
          <w:sz w:val="24"/>
        </w:rPr>
        <w:t xml:space="preserve">Думы Пермского</w:t>
      </w:r>
    </w:p>
    <w:p>
      <w:pPr>
        <w:pStyle w:val="0"/>
        <w:jc w:val="right"/>
      </w:pPr>
      <w:r>
        <w:rPr>
          <w:sz w:val="24"/>
        </w:rPr>
        <w:t xml:space="preserve">муниципального округа</w:t>
      </w:r>
    </w:p>
    <w:p>
      <w:pPr>
        <w:pStyle w:val="0"/>
        <w:jc w:val="right"/>
      </w:pPr>
      <w:r>
        <w:rPr>
          <w:sz w:val="24"/>
        </w:rPr>
        <w:t xml:space="preserve">Пермского края</w:t>
      </w:r>
    </w:p>
    <w:p>
      <w:pPr>
        <w:pStyle w:val="0"/>
        <w:jc w:val="right"/>
      </w:pPr>
      <w:r>
        <w:rPr>
          <w:sz w:val="24"/>
        </w:rPr>
        <w:t xml:space="preserve">от 28.05.2026 N 519</w:t>
      </w:r>
    </w:p>
    <w:p>
      <w:pPr>
        <w:pStyle w:val="0"/>
        <w:jc w:val="both"/>
      </w:pPr>
      <w:r>
        <w:rPr>
          <w:sz w:val="24"/>
        </w:rPr>
      </w:r>
    </w:p>
    <w:bookmarkStart w:id="39" w:name="P39"/>
    <w:bookmarkEnd w:id="39"/>
    <w:p>
      <w:pPr>
        <w:pStyle w:val="2"/>
        <w:jc w:val="center"/>
      </w:pPr>
      <w:r>
        <w:rPr>
          <w:sz w:val="24"/>
        </w:rPr>
        <w:t xml:space="preserve">ПОРЯДОК</w:t>
      </w:r>
    </w:p>
    <w:p>
      <w:pPr>
        <w:pStyle w:val="2"/>
        <w:jc w:val="center"/>
      </w:pPr>
      <w:r>
        <w:rPr>
          <w:sz w:val="24"/>
        </w:rPr>
        <w:t xml:space="preserve">НАЗНАЧЕНИЯ И ПРОВЕДЕНИЯ СОБРАНИЙ ГРАЖДАН В ПЕРМСКОМ</w:t>
      </w:r>
    </w:p>
    <w:p>
      <w:pPr>
        <w:pStyle w:val="2"/>
        <w:jc w:val="center"/>
      </w:pPr>
      <w:r>
        <w:rPr>
          <w:sz w:val="24"/>
        </w:rPr>
        <w:t xml:space="preserve">МУНИЦИПАЛЬНОМ ОКРУГЕ ПЕРМСКОГО КРАЯ</w:t>
      </w:r>
    </w:p>
    <w:p>
      <w:pPr>
        <w:pStyle w:val="0"/>
        <w:jc w:val="both"/>
      </w:pPr>
      <w:r>
        <w:rPr>
          <w:sz w:val="24"/>
        </w:rPr>
      </w:r>
    </w:p>
    <w:p>
      <w:pPr>
        <w:pStyle w:val="2"/>
        <w:outlineLvl w:val="1"/>
        <w:jc w:val="center"/>
      </w:pPr>
      <w:r>
        <w:rPr>
          <w:sz w:val="24"/>
        </w:rPr>
        <w:t xml:space="preserve">I. Общие положения</w:t>
      </w:r>
    </w:p>
    <w:p>
      <w:pPr>
        <w:pStyle w:val="0"/>
        <w:jc w:val="both"/>
      </w:pPr>
      <w:r>
        <w:rPr>
          <w:sz w:val="24"/>
        </w:rPr>
      </w:r>
    </w:p>
    <w:p>
      <w:pPr>
        <w:pStyle w:val="0"/>
        <w:ind w:firstLine="540"/>
        <w:jc w:val="both"/>
      </w:pPr>
      <w:r>
        <w:rPr>
          <w:sz w:val="24"/>
        </w:rPr>
        <w:t xml:space="preserve">1.1. Порядок назначения и проведения собраний граждан в Пермском муниципальном округе Пермского края (далее - Порядок) разработан в соответствии со </w:t>
      </w:r>
      <w:r>
        <w:rPr>
          <w:sz w:val="24"/>
        </w:rPr>
        <w:t xml:space="preserve">статьей 48</w:t>
      </w:r>
      <w:r>
        <w:rPr>
          <w:sz w:val="24"/>
        </w:rPr>
        <w:t xml:space="preserve"> Федерального закона от 20 марта 2025 г. N 33-ФЗ "Об общих принципах организации местного самоуправления в единой системе публичной власти" (далее - Федеральный закон от 20 марта 2025 г. N 33-ФЗ), </w:t>
      </w:r>
      <w:r>
        <w:rPr>
          <w:sz w:val="24"/>
        </w:rPr>
        <w:t xml:space="preserve">Уставом</w:t>
      </w:r>
      <w:r>
        <w:rPr>
          <w:sz w:val="24"/>
        </w:rPr>
        <w:t xml:space="preserve"> Пермского муниципального округа Пермского края. Порядок устанавливает процедуру назначения и проведения собраний граждан в Пермском муниципальном округе Пермского края (далее - Пермский муниципальный округ), предусмотренных </w:t>
      </w:r>
      <w:r>
        <w:rPr>
          <w:sz w:val="24"/>
        </w:rPr>
        <w:t xml:space="preserve">пунктами 1</w:t>
      </w:r>
      <w:r>
        <w:rPr>
          <w:sz w:val="24"/>
        </w:rPr>
        <w:t xml:space="preserve">-</w:t>
      </w:r>
      <w:r>
        <w:rPr>
          <w:sz w:val="24"/>
        </w:rPr>
        <w:t xml:space="preserve">4 части 1 статьи 48</w:t>
      </w:r>
      <w:r>
        <w:rPr>
          <w:sz w:val="24"/>
        </w:rPr>
        <w:t xml:space="preserve"> Федерального закона от 20 марта 2025 г. N 33-ФЗ, а также полномочия собрания граждан.</w:t>
      </w:r>
    </w:p>
    <w:p>
      <w:pPr>
        <w:pStyle w:val="0"/>
        <w:spacing w:before="240" w:lineRule="auto"/>
        <w:ind w:firstLine="540"/>
        <w:jc w:val="both"/>
      </w:pPr>
      <w:r>
        <w:rPr>
          <w:sz w:val="24"/>
        </w:rPr>
        <w:t xml:space="preserve">1.2. В настоящем Порядке используются следующие понятия и термины:</w:t>
      </w:r>
    </w:p>
    <w:p>
      <w:pPr>
        <w:pStyle w:val="0"/>
        <w:spacing w:before="240" w:lineRule="auto"/>
        <w:ind w:firstLine="540"/>
        <w:jc w:val="both"/>
      </w:pPr>
      <w:r>
        <w:rPr>
          <w:sz w:val="24"/>
        </w:rPr>
        <w:t xml:space="preserve">собрание граждан (далее - собрание) - форма участия населения Пермского муниципального округа (далее - население) в осуществлении местного самоуправления;</w:t>
      </w:r>
    </w:p>
    <w:p>
      <w:pPr>
        <w:pStyle w:val="0"/>
        <w:spacing w:before="240" w:lineRule="auto"/>
        <w:ind w:firstLine="540"/>
        <w:jc w:val="both"/>
      </w:pPr>
      <w:r>
        <w:rPr>
          <w:sz w:val="24"/>
        </w:rPr>
        <w:t xml:space="preserve">территория проведения собрания - территория Пермского муниципального округа либо часть его территории, в пределах которой проводится собрание.</w:t>
      </w:r>
    </w:p>
    <w:bookmarkStart w:id="49" w:name="P49"/>
    <w:bookmarkEnd w:id="49"/>
    <w:p>
      <w:pPr>
        <w:pStyle w:val="0"/>
        <w:spacing w:before="240" w:lineRule="auto"/>
        <w:ind w:firstLine="540"/>
        <w:jc w:val="both"/>
      </w:pPr>
      <w:r>
        <w:rPr>
          <w:sz w:val="24"/>
        </w:rPr>
        <w:t xml:space="preserve">1.3. Собрания могут проводиться:</w:t>
      </w:r>
    </w:p>
    <w:p>
      <w:pPr>
        <w:pStyle w:val="0"/>
        <w:spacing w:before="240" w:lineRule="auto"/>
        <w:ind w:firstLine="540"/>
        <w:jc w:val="both"/>
      </w:pPr>
      <w:r>
        <w:rPr>
          <w:sz w:val="24"/>
        </w:rPr>
        <w:t xml:space="preserve">1.3.1. для обсуждения вопросов непосредственного обеспечения жизнедеятельности населения (вопросов местного значения);</w:t>
      </w:r>
    </w:p>
    <w:p>
      <w:pPr>
        <w:pStyle w:val="0"/>
        <w:spacing w:before="240" w:lineRule="auto"/>
        <w:ind w:firstLine="540"/>
        <w:jc w:val="both"/>
      </w:pPr>
      <w:r>
        <w:rPr>
          <w:sz w:val="24"/>
        </w:rPr>
        <w:t xml:space="preserve">1.3.2. для информирования населения о деятельности органов местного самоуправления и должностных лиц местного самоуправления;</w:t>
      </w:r>
    </w:p>
    <w:p>
      <w:pPr>
        <w:pStyle w:val="0"/>
        <w:spacing w:before="240" w:lineRule="auto"/>
        <w:ind w:firstLine="540"/>
        <w:jc w:val="both"/>
      </w:pPr>
      <w:r>
        <w:rPr>
          <w:sz w:val="24"/>
        </w:rPr>
        <w:t xml:space="preserve">1.3.3. на территории Пермского муниципального округа или на части его территории по вопросу выявления мнения граждан о поддержке инициативного проекта;</w:t>
      </w:r>
    </w:p>
    <w:p>
      <w:pPr>
        <w:pStyle w:val="0"/>
        <w:spacing w:before="240" w:lineRule="auto"/>
        <w:ind w:firstLine="540"/>
        <w:jc w:val="both"/>
      </w:pPr>
      <w:r>
        <w:rPr>
          <w:sz w:val="24"/>
        </w:rPr>
        <w:t xml:space="preserve">1.3.4. в сельском населенном пункте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pPr>
        <w:pStyle w:val="0"/>
        <w:spacing w:before="240" w:lineRule="auto"/>
        <w:ind w:firstLine="540"/>
        <w:jc w:val="both"/>
      </w:pPr>
      <w:r>
        <w:rPr>
          <w:sz w:val="24"/>
        </w:rPr>
        <w:t xml:space="preserve">1.4. В собрании, проводимом на территории Пермского муниципального округа или на части его территории для обсуждения вопросов непосредственного обеспечения жизнедеятельности населения (вопросов местного значения), для информирования населения о деятельности органов местного самоуправления и должностных лиц местного самоуправления, по вопросу выявления мнения граждан о поддержке инициативного проекта, имеют право принимать участие жители соответствующей территории, достигшие восемнадцатилетнего возраста.</w:t>
      </w:r>
    </w:p>
    <w:p>
      <w:pPr>
        <w:pStyle w:val="0"/>
        <w:spacing w:before="240" w:lineRule="auto"/>
        <w:ind w:firstLine="540"/>
        <w:jc w:val="both"/>
      </w:pPr>
      <w:r>
        <w:rPr>
          <w:sz w:val="24"/>
        </w:rPr>
        <w:t xml:space="preserve">В собрании, проводимом в сельском населенном пункте по вопросу выдвижения кандидатуры старосты сельского населенного пункта, по вопросу досрочного прекращения полномочий старосты сельского населенного пункта, могут принять участие граждане Российской Федерации, проживающие на территории данного сельского населенного пункта и обладающие активным избирательным правом, а также граждане Российской Федерации, достигшие на день проведения собрания восемнадцатилетнего возраста и имеющие в собственности жилое помещение, расположенное на территории данного сельского населенного пункта.</w:t>
      </w:r>
    </w:p>
    <w:p>
      <w:pPr>
        <w:pStyle w:val="0"/>
        <w:spacing w:before="240" w:lineRule="auto"/>
        <w:ind w:firstLine="540"/>
        <w:jc w:val="both"/>
      </w:pPr>
      <w:r>
        <w:rPr>
          <w:sz w:val="24"/>
        </w:rPr>
        <w:t xml:space="preserve">1.5. Право на участие в собрании осуществляется гражданином лично. Участие в собрании является свободным и добровольным. Граждане участвуют в собраниях на равных основаниях.</w:t>
      </w:r>
    </w:p>
    <w:p>
      <w:pPr>
        <w:pStyle w:val="0"/>
        <w:spacing w:before="240" w:lineRule="auto"/>
        <w:ind w:firstLine="540"/>
        <w:jc w:val="both"/>
      </w:pPr>
      <w:r>
        <w:rPr>
          <w:sz w:val="24"/>
        </w:rPr>
        <w:t xml:space="preserve">1.6. На собрании с правом совещательного голоса вправе присутствовать:</w:t>
      </w:r>
    </w:p>
    <w:p>
      <w:pPr>
        <w:pStyle w:val="0"/>
        <w:spacing w:before="240" w:lineRule="auto"/>
        <w:ind w:firstLine="540"/>
        <w:jc w:val="both"/>
      </w:pPr>
      <w:r>
        <w:rPr>
          <w:sz w:val="24"/>
        </w:rPr>
        <w:t xml:space="preserve">1.6.1. лица, приглашенные органом местного самоуправления Пермского муниципального округа или гражданами, выдвинувшими инициативу о проведении собрания;</w:t>
      </w:r>
    </w:p>
    <w:p>
      <w:pPr>
        <w:pStyle w:val="0"/>
        <w:spacing w:before="240" w:lineRule="auto"/>
        <w:ind w:firstLine="540"/>
        <w:jc w:val="both"/>
      </w:pPr>
      <w:r>
        <w:rPr>
          <w:sz w:val="24"/>
        </w:rPr>
        <w:t xml:space="preserve">1.6.2. представители органов государственной власти, органов местного самоуправления Пермского муниципального округа, организаций, расположенных на территории Пермского муниципального округа.</w:t>
      </w:r>
    </w:p>
    <w:bookmarkStart w:id="60" w:name="P60"/>
    <w:bookmarkEnd w:id="60"/>
    <w:p>
      <w:pPr>
        <w:pStyle w:val="0"/>
        <w:spacing w:before="240" w:lineRule="auto"/>
        <w:ind w:firstLine="540"/>
        <w:jc w:val="both"/>
      </w:pPr>
      <w:r>
        <w:rPr>
          <w:sz w:val="24"/>
        </w:rPr>
        <w:t xml:space="preserve">1.7. По вопросу выявления мнения граждан о поддержке инициативного проекта допускается рассмотрение нескольких инициативных проектов на одном собрании.</w:t>
      </w:r>
    </w:p>
    <w:p>
      <w:pPr>
        <w:pStyle w:val="0"/>
        <w:jc w:val="both"/>
      </w:pPr>
      <w:r>
        <w:rPr>
          <w:sz w:val="24"/>
        </w:rPr>
      </w:r>
    </w:p>
    <w:p>
      <w:pPr>
        <w:pStyle w:val="2"/>
        <w:outlineLvl w:val="1"/>
        <w:jc w:val="center"/>
      </w:pPr>
      <w:r>
        <w:rPr>
          <w:sz w:val="24"/>
        </w:rPr>
        <w:t xml:space="preserve">II. Полномочия собрания</w:t>
      </w:r>
    </w:p>
    <w:p>
      <w:pPr>
        <w:pStyle w:val="0"/>
        <w:jc w:val="both"/>
      </w:pPr>
      <w:r>
        <w:rPr>
          <w:sz w:val="24"/>
        </w:rPr>
      </w:r>
    </w:p>
    <w:p>
      <w:pPr>
        <w:pStyle w:val="0"/>
        <w:ind w:firstLine="540"/>
        <w:jc w:val="both"/>
      </w:pPr>
      <w:r>
        <w:rPr>
          <w:sz w:val="24"/>
        </w:rPr>
        <w:t xml:space="preserve">К полномочиям собрания относятся:</w:t>
      </w:r>
    </w:p>
    <w:p>
      <w:pPr>
        <w:pStyle w:val="0"/>
        <w:spacing w:before="240" w:lineRule="auto"/>
        <w:ind w:firstLine="540"/>
        <w:jc w:val="both"/>
      </w:pPr>
      <w:r>
        <w:rPr>
          <w:sz w:val="24"/>
        </w:rPr>
        <w:t xml:space="preserve">обсуждение вопросов непосредственного обеспечения жизнедеятельности населения (вопросов местного значения);</w:t>
      </w:r>
    </w:p>
    <w:p>
      <w:pPr>
        <w:pStyle w:val="0"/>
        <w:spacing w:before="240" w:lineRule="auto"/>
        <w:ind w:firstLine="540"/>
        <w:jc w:val="both"/>
      </w:pPr>
      <w:r>
        <w:rPr>
          <w:sz w:val="24"/>
        </w:rPr>
        <w:t xml:space="preserve">заслушивание информации о деятельности Думы Пермского муниципального округа Пермского края (далее - Дума муниципального округа), главы муниципального округа - главы администрации Пермского муниципального округа Пермского края (далее - глава муниципального округа), Контрольно-счетной палаты Пермского муниципального округа Пермского края, администрации Пермского муниципального округа Пермского края (далее - администрация муниципального округа) и должностных лиц местного самоуправления Пермского муниципального округа;</w:t>
      </w:r>
    </w:p>
    <w:p>
      <w:pPr>
        <w:pStyle w:val="0"/>
        <w:spacing w:before="240" w:lineRule="auto"/>
        <w:ind w:firstLine="540"/>
        <w:jc w:val="both"/>
      </w:pPr>
      <w:r>
        <w:rPr>
          <w:sz w:val="24"/>
        </w:rPr>
        <w:t xml:space="preserve">принятие обращений к органам местного самоуправления и должностным лицам местного самоуправления Пермского муниципального округа;</w:t>
      </w:r>
    </w:p>
    <w:p>
      <w:pPr>
        <w:pStyle w:val="0"/>
        <w:spacing w:before="240" w:lineRule="auto"/>
        <w:ind w:firstLine="540"/>
        <w:jc w:val="both"/>
      </w:pPr>
      <w:r>
        <w:rPr>
          <w:sz w:val="24"/>
        </w:rPr>
        <w:t xml:space="preserve">избрание лиц, уполномоченных представлять собрание во взаимоотношениях с органами местного самоуправления и должностными лицами Пермского муниципального округа;</w:t>
      </w:r>
    </w:p>
    <w:p>
      <w:pPr>
        <w:pStyle w:val="0"/>
        <w:spacing w:before="240" w:lineRule="auto"/>
        <w:ind w:firstLine="540"/>
        <w:jc w:val="both"/>
      </w:pPr>
      <w:r>
        <w:rPr>
          <w:sz w:val="24"/>
        </w:rPr>
        <w:t xml:space="preserve">обсуждение инициативного проекта, определение его соответствия интересам жителей Пермского муниципального округа или его части, целесообразности реализации инициативного проекта, принятие решения о поддержке инициативного проекта;</w:t>
      </w:r>
    </w:p>
    <w:p>
      <w:pPr>
        <w:pStyle w:val="0"/>
        <w:spacing w:before="240" w:lineRule="auto"/>
        <w:ind w:firstLine="540"/>
        <w:jc w:val="both"/>
      </w:pPr>
      <w:r>
        <w:rPr>
          <w:sz w:val="24"/>
        </w:rPr>
        <w:t xml:space="preserve">выдвижение кандидатуры старосты сельского населенного пункта, а также выдвижение инициативы досрочного прекращения полномочий старосты сельского населенного пункта.</w:t>
      </w:r>
    </w:p>
    <w:p>
      <w:pPr>
        <w:pStyle w:val="0"/>
        <w:jc w:val="both"/>
      </w:pPr>
      <w:r>
        <w:rPr>
          <w:sz w:val="24"/>
        </w:rPr>
      </w:r>
    </w:p>
    <w:p>
      <w:pPr>
        <w:pStyle w:val="2"/>
        <w:outlineLvl w:val="1"/>
        <w:jc w:val="center"/>
      </w:pPr>
      <w:r>
        <w:rPr>
          <w:sz w:val="24"/>
        </w:rPr>
        <w:t xml:space="preserve">III. Порядок назначения собраний</w:t>
      </w:r>
    </w:p>
    <w:p>
      <w:pPr>
        <w:pStyle w:val="0"/>
        <w:jc w:val="both"/>
      </w:pPr>
      <w:r>
        <w:rPr>
          <w:sz w:val="24"/>
        </w:rPr>
      </w:r>
    </w:p>
    <w:p>
      <w:pPr>
        <w:pStyle w:val="0"/>
        <w:ind w:firstLine="540"/>
        <w:jc w:val="both"/>
      </w:pPr>
      <w:r>
        <w:rPr>
          <w:sz w:val="24"/>
        </w:rPr>
        <w:t xml:space="preserve">3.1. Собрание может проводиться по инициативе:</w:t>
      </w:r>
    </w:p>
    <w:p>
      <w:pPr>
        <w:pStyle w:val="0"/>
        <w:spacing w:before="240" w:lineRule="auto"/>
        <w:ind w:firstLine="540"/>
        <w:jc w:val="both"/>
      </w:pPr>
      <w:r>
        <w:rPr>
          <w:sz w:val="24"/>
        </w:rPr>
        <w:t xml:space="preserve">3.1.1. Думы муниципального округа;</w:t>
      </w:r>
    </w:p>
    <w:p>
      <w:pPr>
        <w:pStyle w:val="0"/>
        <w:spacing w:before="240" w:lineRule="auto"/>
        <w:ind w:firstLine="540"/>
        <w:jc w:val="both"/>
      </w:pPr>
      <w:r>
        <w:rPr>
          <w:sz w:val="24"/>
        </w:rPr>
        <w:t xml:space="preserve">3.1.2. главы муниципального округа;</w:t>
      </w:r>
    </w:p>
    <w:p>
      <w:pPr>
        <w:pStyle w:val="0"/>
        <w:spacing w:before="240" w:lineRule="auto"/>
        <w:ind w:firstLine="540"/>
        <w:jc w:val="both"/>
      </w:pPr>
      <w:r>
        <w:rPr>
          <w:sz w:val="24"/>
        </w:rPr>
        <w:t xml:space="preserve">3.1.3. населения.</w:t>
      </w:r>
    </w:p>
    <w:bookmarkStart w:id="78" w:name="P78"/>
    <w:bookmarkEnd w:id="78"/>
    <w:p>
      <w:pPr>
        <w:pStyle w:val="0"/>
        <w:spacing w:before="240" w:lineRule="auto"/>
        <w:ind w:firstLine="540"/>
        <w:jc w:val="both"/>
      </w:pPr>
      <w:r>
        <w:rPr>
          <w:sz w:val="24"/>
        </w:rPr>
        <w:t xml:space="preserve">3.2. Предложение о реализации Думой муниципального округа инициативы проведения собрания может быть выдвинуто:</w:t>
      </w:r>
    </w:p>
    <w:p>
      <w:pPr>
        <w:pStyle w:val="0"/>
        <w:spacing w:before="240" w:lineRule="auto"/>
        <w:ind w:firstLine="540"/>
        <w:jc w:val="both"/>
      </w:pPr>
      <w:r>
        <w:rPr>
          <w:sz w:val="24"/>
        </w:rPr>
        <w:t xml:space="preserve">3.2.1. депутатом Думы муниципального округа (группой депутатов Думы муниципального округа);</w:t>
      </w:r>
    </w:p>
    <w:p>
      <w:pPr>
        <w:pStyle w:val="0"/>
        <w:spacing w:before="240" w:lineRule="auto"/>
        <w:ind w:firstLine="540"/>
        <w:jc w:val="both"/>
      </w:pPr>
      <w:r>
        <w:rPr>
          <w:sz w:val="24"/>
        </w:rPr>
        <w:t xml:space="preserve">3.2.2. комитетом Думы муниципального округа в форме решения соответствующего комитета, принятого в соответствии с Положением о комитетах Думы Пермского муниципального округа Пермского края, утвержденным решением Думы муниципального округа.</w:t>
      </w:r>
    </w:p>
    <w:bookmarkStart w:id="81" w:name="P81"/>
    <w:bookmarkEnd w:id="81"/>
    <w:p>
      <w:pPr>
        <w:pStyle w:val="0"/>
        <w:spacing w:before="240" w:lineRule="auto"/>
        <w:ind w:firstLine="540"/>
        <w:jc w:val="both"/>
      </w:pPr>
      <w:r>
        <w:rPr>
          <w:sz w:val="24"/>
        </w:rPr>
        <w:t xml:space="preserve">3.3. Предложение о реализации Думой муниципального округа инициативы проведения собрания, предусмотренное </w:t>
      </w:r>
      <w:hyperlink w:history="0" w:anchor="P78" w:tooltip="3.2. Предложение о реализации Думой муниципального округа инициативы проведения собрания может быть выдвинуто:">
        <w:r>
          <w:rPr>
            <w:sz w:val="24"/>
            <w:color w:val="0000ff"/>
          </w:rPr>
          <w:t xml:space="preserve">пунктом 3.2</w:t>
        </w:r>
      </w:hyperlink>
      <w:r>
        <w:rPr>
          <w:sz w:val="24"/>
        </w:rPr>
        <w:t xml:space="preserve"> настоящего раздела, подается в Думу муниципального округа и должно содержать следующую информацию:</w:t>
      </w:r>
    </w:p>
    <w:p>
      <w:pPr>
        <w:pStyle w:val="0"/>
        <w:spacing w:before="240" w:lineRule="auto"/>
        <w:ind w:firstLine="540"/>
        <w:jc w:val="both"/>
      </w:pPr>
      <w:r>
        <w:rPr>
          <w:sz w:val="24"/>
        </w:rPr>
        <w:t xml:space="preserve">3.3.1. цель проведения собрания в соответствии с </w:t>
      </w:r>
      <w:hyperlink w:history="0" w:anchor="P49" w:tooltip="1.3. Собрания могут проводиться:">
        <w:r>
          <w:rPr>
            <w:sz w:val="24"/>
            <w:color w:val="0000ff"/>
          </w:rPr>
          <w:t xml:space="preserve">пунктом 1.3 раздела I</w:t>
        </w:r>
      </w:hyperlink>
      <w:r>
        <w:rPr>
          <w:sz w:val="24"/>
        </w:rPr>
        <w:t xml:space="preserve"> настоящего Порядка;</w:t>
      </w:r>
    </w:p>
    <w:p>
      <w:pPr>
        <w:pStyle w:val="0"/>
        <w:spacing w:before="240" w:lineRule="auto"/>
        <w:ind w:firstLine="540"/>
        <w:jc w:val="both"/>
      </w:pPr>
      <w:r>
        <w:rPr>
          <w:sz w:val="24"/>
        </w:rPr>
        <w:t xml:space="preserve">3.3.2. территория проведения собрания;</w:t>
      </w:r>
    </w:p>
    <w:p>
      <w:pPr>
        <w:pStyle w:val="0"/>
        <w:spacing w:before="240" w:lineRule="auto"/>
        <w:ind w:firstLine="540"/>
        <w:jc w:val="both"/>
      </w:pPr>
      <w:r>
        <w:rPr>
          <w:sz w:val="24"/>
        </w:rPr>
        <w:t xml:space="preserve">3.3.3. время, дата, место проведения собрания;</w:t>
      </w:r>
    </w:p>
    <w:p>
      <w:pPr>
        <w:pStyle w:val="0"/>
        <w:spacing w:before="240" w:lineRule="auto"/>
        <w:ind w:firstLine="540"/>
        <w:jc w:val="both"/>
      </w:pPr>
      <w:r>
        <w:rPr>
          <w:sz w:val="24"/>
        </w:rPr>
        <w:t xml:space="preserve">3.3.4. вопрос непосредственного обеспечения жизнедеятельности населения (вопрос местного значения), обоснование необходимости его обсуждения, указание на решение, предполагаемое к принятию на собрании (в случае проведения собрания для обсуждения вопросов непосредственного обеспечения жизнедеятельности населения (вопросов местного значения));</w:t>
      </w:r>
    </w:p>
    <w:p>
      <w:pPr>
        <w:pStyle w:val="0"/>
        <w:spacing w:before="240" w:lineRule="auto"/>
        <w:ind w:firstLine="540"/>
        <w:jc w:val="both"/>
      </w:pPr>
      <w:r>
        <w:rPr>
          <w:sz w:val="24"/>
        </w:rPr>
        <w:t xml:space="preserve">3.3.5. сведения об органе местного самоуправления Пермского муниципального округа, должностных лицах местного самоуправления Пермского муниципального округа, информация о деятельности которых предлагается к заслушиванию на собрании, и обоснование необходимости заслушивания информации (в случае проведения собрания для информирования населения о деятельности органов местного самоуправления и должностных лиц местного самоуправления);</w:t>
      </w:r>
    </w:p>
    <w:p>
      <w:pPr>
        <w:pStyle w:val="0"/>
        <w:spacing w:before="240" w:lineRule="auto"/>
        <w:ind w:firstLine="540"/>
        <w:jc w:val="both"/>
      </w:pPr>
      <w:r>
        <w:rPr>
          <w:sz w:val="24"/>
        </w:rPr>
        <w:t xml:space="preserve">3.3.6. информация об инициативном проекте, предусмотренная </w:t>
      </w:r>
      <w:r>
        <w:rPr>
          <w:sz w:val="24"/>
        </w:rPr>
        <w:t xml:space="preserve">частью 4 статьи 49</w:t>
      </w:r>
      <w:r>
        <w:rPr>
          <w:sz w:val="24"/>
        </w:rPr>
        <w:t xml:space="preserve"> Федерального закона от 20 марта 2025 г. N 33-ФЗ (в случае проведения собрания по вопросу выявления мнения граждан о поддержке инициативного проекта);</w:t>
      </w:r>
    </w:p>
    <w:p>
      <w:pPr>
        <w:pStyle w:val="0"/>
        <w:spacing w:before="240" w:lineRule="auto"/>
        <w:ind w:firstLine="540"/>
        <w:jc w:val="both"/>
      </w:pPr>
      <w:r>
        <w:rPr>
          <w:sz w:val="24"/>
        </w:rPr>
        <w:t xml:space="preserve">3.3.7. информация о кандидатуре старосты сельского населенного пункта, соответствующая требованиям, предъявляемым к кандидатуре при назначении на должность старосты сельского населенного пункта, установленным </w:t>
      </w:r>
      <w:r>
        <w:rPr>
          <w:sz w:val="24"/>
        </w:rPr>
        <w:t xml:space="preserve">статьей 51</w:t>
      </w:r>
      <w:r>
        <w:rPr>
          <w:sz w:val="24"/>
        </w:rPr>
        <w:t xml:space="preserve"> Федерального закона от 20 марта 2025 г. N 33-ФЗ (в случае проведения собрания по вопросу выдвижения кандидатуры старосты сельского населенного пункта);</w:t>
      </w:r>
    </w:p>
    <w:p>
      <w:pPr>
        <w:pStyle w:val="0"/>
        <w:spacing w:before="240" w:lineRule="auto"/>
        <w:ind w:firstLine="540"/>
        <w:jc w:val="both"/>
      </w:pPr>
      <w:r>
        <w:rPr>
          <w:sz w:val="24"/>
        </w:rPr>
        <w:t xml:space="preserve">3.3.8. основания досрочного прекращения полномочий старосты сельского населенного пункта (в случае проведения собрания по вопросу досрочного прекращения полномочий старосты сельского населенного пункта);</w:t>
      </w:r>
    </w:p>
    <w:p>
      <w:pPr>
        <w:pStyle w:val="0"/>
        <w:spacing w:before="240" w:lineRule="auto"/>
        <w:ind w:firstLine="540"/>
        <w:jc w:val="both"/>
      </w:pPr>
      <w:r>
        <w:rPr>
          <w:sz w:val="24"/>
        </w:rPr>
        <w:t xml:space="preserve">3.3.9. формы и методы обеспечения инициатором собрания общественного порядка, организации медицинской помощи, намерение использовать звукоусиливающие технические средства при проведении собрания.</w:t>
      </w:r>
    </w:p>
    <w:p>
      <w:pPr>
        <w:pStyle w:val="0"/>
        <w:spacing w:before="240" w:lineRule="auto"/>
        <w:ind w:firstLine="540"/>
        <w:jc w:val="both"/>
      </w:pPr>
      <w:r>
        <w:rPr>
          <w:sz w:val="24"/>
        </w:rPr>
        <w:t xml:space="preserve">3.4. Инициатива населения о проведении собрания выдвигается группой граждан численностью не менее 10 человек, достигших восемнадцатилетнего возраста, зарегистрированных по месту жительства на территории проведения собрания (далее - инициативная группа).</w:t>
      </w:r>
    </w:p>
    <w:bookmarkStart w:id="92" w:name="P92"/>
    <w:bookmarkEnd w:id="92"/>
    <w:p>
      <w:pPr>
        <w:pStyle w:val="0"/>
        <w:spacing w:before="240" w:lineRule="auto"/>
        <w:ind w:firstLine="540"/>
        <w:jc w:val="both"/>
      </w:pPr>
      <w:r>
        <w:rPr>
          <w:sz w:val="24"/>
        </w:rPr>
        <w:t xml:space="preserve">3.5. Инициатива населения о проведении собрания оформляется в виде подписного </w:t>
      </w:r>
      <w:hyperlink w:history="0" w:anchor="P193" w:tooltip="ПОДПИСНОЙ ЛИСТ">
        <w:r>
          <w:rPr>
            <w:sz w:val="24"/>
            <w:color w:val="0000ff"/>
          </w:rPr>
          <w:t xml:space="preserve">листа</w:t>
        </w:r>
      </w:hyperlink>
      <w:r>
        <w:rPr>
          <w:sz w:val="24"/>
        </w:rPr>
        <w:t xml:space="preserve"> по форме согласно приложению 1 к настоящему Порядку (далее - подписной лист) и подается лицом, уполномоченным инициативной группой на удостоверение подписного листа, в Думу муниципального округа.</w:t>
      </w:r>
    </w:p>
    <w:p>
      <w:pPr>
        <w:pStyle w:val="0"/>
        <w:spacing w:before="240" w:lineRule="auto"/>
        <w:ind w:firstLine="540"/>
        <w:jc w:val="both"/>
      </w:pPr>
      <w:r>
        <w:rPr>
          <w:sz w:val="24"/>
        </w:rPr>
        <w:t xml:space="preserve">К подписному листу прилагается:</w:t>
      </w:r>
    </w:p>
    <w:p>
      <w:pPr>
        <w:pStyle w:val="0"/>
        <w:spacing w:before="240" w:lineRule="auto"/>
        <w:ind w:firstLine="540"/>
        <w:jc w:val="both"/>
      </w:pPr>
      <w:r>
        <w:rPr>
          <w:sz w:val="24"/>
        </w:rPr>
        <w:t xml:space="preserve">- копия протокола собрания инициативной группы о выдвижении инициативы проведения собрания;</w:t>
      </w:r>
    </w:p>
    <w:p>
      <w:pPr>
        <w:pStyle w:val="0"/>
        <w:spacing w:before="240" w:lineRule="auto"/>
        <w:ind w:firstLine="540"/>
        <w:jc w:val="both"/>
      </w:pPr>
      <w:r>
        <w:rPr>
          <w:sz w:val="24"/>
        </w:rPr>
        <w:t xml:space="preserve">- копия постановления администрации муниципального округа об определении границ части территории Пермского муниципального округа, на которой могут реализовываться инициативные проекты (в случае выдвижения инициативы проведения собрания по вопросу выявления мнения граждан о поддержке инициативного проекта).</w:t>
      </w:r>
    </w:p>
    <w:p>
      <w:pPr>
        <w:pStyle w:val="0"/>
        <w:spacing w:before="240" w:lineRule="auto"/>
        <w:ind w:firstLine="540"/>
        <w:jc w:val="both"/>
      </w:pPr>
      <w:r>
        <w:rPr>
          <w:sz w:val="24"/>
        </w:rPr>
        <w:t xml:space="preserve">Протокол собрания инициативной группы о выдвижении инициативы проведения собрания должен содержать информацию, предусмотренную </w:t>
      </w:r>
      <w:hyperlink w:history="0" w:anchor="P81" w:tooltip="3.3. Предложение о реализации Думой муниципального округа инициативы проведения собрания, предусмотренное пунктом 3.2 настоящего раздела, подается в Думу муниципального округа и должно содержать следующую информацию:">
        <w:r>
          <w:rPr>
            <w:sz w:val="24"/>
            <w:color w:val="0000ff"/>
          </w:rPr>
          <w:t xml:space="preserve">пунктом 3.3</w:t>
        </w:r>
      </w:hyperlink>
      <w:r>
        <w:rPr>
          <w:sz w:val="24"/>
        </w:rPr>
        <w:t xml:space="preserve"> настоящего раздела, а также сведения (фамилия, имя, отчество) о лице, уполномоченном на удостоверение подписного листа.</w:t>
      </w:r>
    </w:p>
    <w:p>
      <w:pPr>
        <w:pStyle w:val="0"/>
        <w:spacing w:before="240" w:lineRule="auto"/>
        <w:ind w:firstLine="540"/>
        <w:jc w:val="both"/>
      </w:pPr>
      <w:r>
        <w:rPr>
          <w:sz w:val="24"/>
        </w:rPr>
        <w:t xml:space="preserve">3.6. Предложение о реализации Думой муниципального округа инициативы проведения собрания, подписной лист рассматриваются Думой муниципального округа на очередном заседании Думы муниципального округа в соответствии с регламентом Думы муниципального округа, если период времени между датой поступления в Думу муниципального округа предложения о реализации Думой муниципального округа инициативы проведения собрания, подписного листа и датой проведения очередного заседания Думы муниципального округа составляет не менее 21 календарного дня.</w:t>
      </w:r>
    </w:p>
    <w:p>
      <w:pPr>
        <w:pStyle w:val="0"/>
        <w:spacing w:before="240" w:lineRule="auto"/>
        <w:ind w:firstLine="540"/>
        <w:jc w:val="both"/>
      </w:pPr>
      <w:r>
        <w:rPr>
          <w:sz w:val="24"/>
        </w:rPr>
        <w:t xml:space="preserve">Если период времени между датой поступления в Думу муниципального округа предложения о реализации Думой муниципального округа инициативы проведения собрания, подписного листа и датой проведения очередного заседания Думы муниципального округа составляет менее 21 календарного дня, вопрос о назначении собрания рассматривается на следующем заседании Думы муниципального округа.</w:t>
      </w:r>
    </w:p>
    <w:p>
      <w:pPr>
        <w:pStyle w:val="0"/>
        <w:spacing w:before="240" w:lineRule="auto"/>
        <w:ind w:firstLine="540"/>
        <w:jc w:val="both"/>
      </w:pPr>
      <w:r>
        <w:rPr>
          <w:sz w:val="24"/>
        </w:rPr>
        <w:t xml:space="preserve">3.7. В результате рассмотрения предложения о реализации Думой муниципального округа инициативы проведения собрания, подписного листа Думой муниципального округа принимается одно из следующих решений:</w:t>
      </w:r>
    </w:p>
    <w:p>
      <w:pPr>
        <w:pStyle w:val="0"/>
        <w:spacing w:before="240" w:lineRule="auto"/>
        <w:ind w:firstLine="540"/>
        <w:jc w:val="both"/>
      </w:pPr>
      <w:r>
        <w:rPr>
          <w:sz w:val="24"/>
        </w:rPr>
        <w:t xml:space="preserve">3.7.1. решение о назначении собрания;</w:t>
      </w:r>
    </w:p>
    <w:bookmarkStart w:id="101" w:name="P101"/>
    <w:bookmarkEnd w:id="101"/>
    <w:p>
      <w:pPr>
        <w:pStyle w:val="0"/>
        <w:spacing w:before="240" w:lineRule="auto"/>
        <w:ind w:firstLine="540"/>
        <w:jc w:val="both"/>
      </w:pPr>
      <w:r>
        <w:rPr>
          <w:sz w:val="24"/>
        </w:rPr>
        <w:t xml:space="preserve">3.7.2. решение об отклонении инициативы Думы, населения о проведении собрания.</w:t>
      </w:r>
    </w:p>
    <w:p>
      <w:pPr>
        <w:pStyle w:val="0"/>
        <w:spacing w:before="240" w:lineRule="auto"/>
        <w:ind w:firstLine="540"/>
        <w:jc w:val="both"/>
      </w:pPr>
      <w:r>
        <w:rPr>
          <w:sz w:val="24"/>
        </w:rPr>
        <w:t xml:space="preserve">3.8. В решении, предусмотренном подпунктом 3.7.1 пункта 3.7 настоящего раздела, указываются:</w:t>
      </w:r>
    </w:p>
    <w:p>
      <w:pPr>
        <w:pStyle w:val="0"/>
        <w:spacing w:before="240" w:lineRule="auto"/>
        <w:ind w:firstLine="540"/>
        <w:jc w:val="both"/>
      </w:pPr>
      <w:r>
        <w:rPr>
          <w:sz w:val="24"/>
        </w:rPr>
        <w:t xml:space="preserve">3.8.1. инициатор проведения собрания;</w:t>
      </w:r>
    </w:p>
    <w:bookmarkStart w:id="104" w:name="P104"/>
    <w:bookmarkEnd w:id="104"/>
    <w:p>
      <w:pPr>
        <w:pStyle w:val="0"/>
        <w:spacing w:before="240" w:lineRule="auto"/>
        <w:ind w:firstLine="540"/>
        <w:jc w:val="both"/>
      </w:pPr>
      <w:r>
        <w:rPr>
          <w:sz w:val="24"/>
        </w:rPr>
        <w:t xml:space="preserve">3.8.2. дата, время и место проведения собрания;</w:t>
      </w:r>
    </w:p>
    <w:p>
      <w:pPr>
        <w:pStyle w:val="0"/>
        <w:spacing w:before="240" w:lineRule="auto"/>
        <w:ind w:firstLine="540"/>
        <w:jc w:val="both"/>
      </w:pPr>
      <w:r>
        <w:rPr>
          <w:sz w:val="24"/>
        </w:rPr>
        <w:t xml:space="preserve">3.8.3. формулировка вопроса (вопросов), предлагаемого (предлагаемых) к обсуждению на собрании;</w:t>
      </w:r>
    </w:p>
    <w:bookmarkStart w:id="106" w:name="P106"/>
    <w:bookmarkEnd w:id="106"/>
    <w:p>
      <w:pPr>
        <w:pStyle w:val="0"/>
        <w:spacing w:before="240" w:lineRule="auto"/>
        <w:ind w:firstLine="540"/>
        <w:jc w:val="both"/>
      </w:pPr>
      <w:r>
        <w:rPr>
          <w:sz w:val="24"/>
        </w:rPr>
        <w:t xml:space="preserve">3.8.4. территория Пермского муниципального округа, на которой проводится собрание.</w:t>
      </w:r>
    </w:p>
    <w:p>
      <w:pPr>
        <w:pStyle w:val="0"/>
        <w:spacing w:before="240" w:lineRule="auto"/>
        <w:ind w:firstLine="540"/>
        <w:jc w:val="both"/>
      </w:pPr>
      <w:r>
        <w:rPr>
          <w:sz w:val="24"/>
        </w:rPr>
        <w:t xml:space="preserve">3.9. Решение, предусмотренное </w:t>
      </w:r>
      <w:hyperlink w:history="0" w:anchor="P101" w:tooltip="3.7.2. решение об отклонении инициативы Думы, населения о проведении собрания.">
        <w:r>
          <w:rPr>
            <w:sz w:val="24"/>
            <w:color w:val="0000ff"/>
          </w:rPr>
          <w:t xml:space="preserve">подпунктом 3.7.2 пункта 3.7</w:t>
        </w:r>
      </w:hyperlink>
      <w:r>
        <w:rPr>
          <w:sz w:val="24"/>
        </w:rPr>
        <w:t xml:space="preserve"> настоящего раздела, принимается при наличии следующих оснований:</w:t>
      </w:r>
    </w:p>
    <w:p>
      <w:pPr>
        <w:pStyle w:val="0"/>
        <w:spacing w:before="240" w:lineRule="auto"/>
        <w:ind w:firstLine="540"/>
        <w:jc w:val="both"/>
      </w:pPr>
      <w:r>
        <w:rPr>
          <w:sz w:val="24"/>
        </w:rPr>
        <w:t xml:space="preserve">3.9.1. не соблюден порядок выдвижения инициативы проведения собрания, установленный </w:t>
      </w:r>
      <w:hyperlink w:history="0" w:anchor="P78" w:tooltip="3.2. Предложение о реализации Думой муниципального округа инициативы проведения собрания может быть выдвинуто:">
        <w:r>
          <w:rPr>
            <w:sz w:val="24"/>
            <w:color w:val="0000ff"/>
          </w:rPr>
          <w:t xml:space="preserve">пунктами 3.2</w:t>
        </w:r>
      </w:hyperlink>
      <w:r>
        <w:rPr>
          <w:sz w:val="24"/>
        </w:rPr>
        <w:t xml:space="preserve"> - </w:t>
      </w:r>
      <w:hyperlink w:history="0" w:anchor="P92" w:tooltip="3.5. Инициатива населения о проведении собрания оформляется в виде подписного листа по форме согласно приложению 1 к настоящему Порядку (далее - подписной лист) и подается лицом, уполномоченным инициативной группой на удостоверение подписного листа, в Думу муниципального округа.">
        <w:r>
          <w:rPr>
            <w:sz w:val="24"/>
            <w:color w:val="0000ff"/>
          </w:rPr>
          <w:t xml:space="preserve">3.5</w:t>
        </w:r>
      </w:hyperlink>
      <w:r>
        <w:rPr>
          <w:sz w:val="24"/>
        </w:rPr>
        <w:t xml:space="preserve"> настоящего раздела;</w:t>
      </w:r>
    </w:p>
    <w:p>
      <w:pPr>
        <w:pStyle w:val="0"/>
        <w:spacing w:before="240" w:lineRule="auto"/>
        <w:ind w:firstLine="540"/>
        <w:jc w:val="both"/>
      </w:pPr>
      <w:r>
        <w:rPr>
          <w:sz w:val="24"/>
        </w:rPr>
        <w:t xml:space="preserve">3.9.2. вопрос, предлагаемый к обсуждению на собрании, не относится к вопросам, предусмотренным </w:t>
      </w:r>
      <w:hyperlink w:history="0" w:anchor="P49" w:tooltip="1.3. Собрания могут проводиться:">
        <w:r>
          <w:rPr>
            <w:sz w:val="24"/>
            <w:color w:val="0000ff"/>
          </w:rPr>
          <w:t xml:space="preserve">пунктом 1.3 раздела I</w:t>
        </w:r>
      </w:hyperlink>
      <w:r>
        <w:rPr>
          <w:sz w:val="24"/>
        </w:rPr>
        <w:t xml:space="preserve"> настоящего Порядка;</w:t>
      </w:r>
    </w:p>
    <w:p>
      <w:pPr>
        <w:pStyle w:val="0"/>
        <w:spacing w:before="240" w:lineRule="auto"/>
        <w:ind w:firstLine="540"/>
        <w:jc w:val="both"/>
      </w:pPr>
      <w:r>
        <w:rPr>
          <w:sz w:val="24"/>
        </w:rPr>
        <w:t xml:space="preserve">3.9.3. информация, предлагаемая к обсуждению на собрании, является информацией ограниченного доступа;</w:t>
      </w:r>
    </w:p>
    <w:p>
      <w:pPr>
        <w:pStyle w:val="0"/>
        <w:spacing w:before="240" w:lineRule="auto"/>
        <w:ind w:firstLine="540"/>
        <w:jc w:val="both"/>
      </w:pPr>
      <w:r>
        <w:rPr>
          <w:sz w:val="24"/>
        </w:rPr>
        <w:t xml:space="preserve">3.9.4. вопрос, предлагаемый к обсуждению на собрании, ранее был предметом обсуждения на собрании и с момента проведения такого собрания прошло менее трех месяцев.</w:t>
      </w:r>
    </w:p>
    <w:p>
      <w:pPr>
        <w:pStyle w:val="0"/>
        <w:spacing w:before="240" w:lineRule="auto"/>
        <w:ind w:firstLine="540"/>
        <w:jc w:val="both"/>
      </w:pPr>
      <w:r>
        <w:rPr>
          <w:sz w:val="24"/>
        </w:rPr>
        <w:t xml:space="preserve">3.10. Инициатива главы муниципального округа о проведении собрания выдвигается им в форме издания постановления о назначении собрания, которое должно содержать сведения, предусмотренные </w:t>
      </w:r>
      <w:hyperlink w:history="0" w:anchor="P104" w:tooltip="3.8.2. дата, время и место проведения собрания;">
        <w:r>
          <w:rPr>
            <w:sz w:val="24"/>
            <w:color w:val="0000ff"/>
          </w:rPr>
          <w:t xml:space="preserve">подпунктами 3.8.2</w:t>
        </w:r>
      </w:hyperlink>
      <w:r>
        <w:rPr>
          <w:sz w:val="24"/>
        </w:rPr>
        <w:t xml:space="preserve"> - </w:t>
      </w:r>
      <w:hyperlink w:history="0" w:anchor="P106" w:tooltip="3.8.4. территория Пермского муниципального округа, на которой проводится собрание.">
        <w:r>
          <w:rPr>
            <w:sz w:val="24"/>
            <w:color w:val="0000ff"/>
          </w:rPr>
          <w:t xml:space="preserve">3.8.4 пункта 3.8</w:t>
        </w:r>
      </w:hyperlink>
      <w:r>
        <w:rPr>
          <w:sz w:val="24"/>
        </w:rPr>
        <w:t xml:space="preserve"> настоящего раздела.</w:t>
      </w:r>
    </w:p>
    <w:p>
      <w:pPr>
        <w:pStyle w:val="0"/>
        <w:spacing w:before="240" w:lineRule="auto"/>
        <w:ind w:firstLine="540"/>
        <w:jc w:val="both"/>
      </w:pPr>
      <w:r>
        <w:rPr>
          <w:sz w:val="24"/>
        </w:rPr>
        <w:t xml:space="preserve">3.11. Собрание должно быть проведено не позднее чем через 30 дней со дня принятия решения Думы муниципального округа о назначении собрания, издания постановления главы муниципального округа о назначении собрания.</w:t>
      </w:r>
    </w:p>
    <w:p>
      <w:pPr>
        <w:pStyle w:val="0"/>
        <w:spacing w:before="240" w:lineRule="auto"/>
        <w:ind w:firstLine="540"/>
        <w:jc w:val="both"/>
      </w:pPr>
      <w:r>
        <w:rPr>
          <w:sz w:val="24"/>
        </w:rPr>
        <w:t xml:space="preserve">3.12. Решение Думы муниципального округа о назначении собрания, постановление главы муниципального округа о назначении собрания подлежат официальному опубликованию.</w:t>
      </w:r>
    </w:p>
    <w:p>
      <w:pPr>
        <w:pStyle w:val="0"/>
        <w:jc w:val="both"/>
      </w:pPr>
      <w:r>
        <w:rPr>
          <w:sz w:val="24"/>
        </w:rPr>
      </w:r>
    </w:p>
    <w:p>
      <w:pPr>
        <w:pStyle w:val="2"/>
        <w:outlineLvl w:val="1"/>
        <w:jc w:val="center"/>
      </w:pPr>
      <w:r>
        <w:rPr>
          <w:sz w:val="24"/>
        </w:rPr>
        <w:t xml:space="preserve">IV. Извещение населения о проведении собрания</w:t>
      </w:r>
    </w:p>
    <w:p>
      <w:pPr>
        <w:pStyle w:val="0"/>
        <w:jc w:val="both"/>
      </w:pPr>
      <w:r>
        <w:rPr>
          <w:sz w:val="24"/>
        </w:rPr>
      </w:r>
    </w:p>
    <w:p>
      <w:pPr>
        <w:pStyle w:val="0"/>
        <w:ind w:firstLine="540"/>
        <w:jc w:val="both"/>
      </w:pPr>
      <w:r>
        <w:rPr>
          <w:sz w:val="24"/>
        </w:rPr>
        <w:t xml:space="preserve">4.1. Инициатор проведения собрания в срок не менее чем за семь календарных дней до даты проведения собрания обязан оповестить граждан, имеющих право на участие в собрании, о месте, дате, времени проведения собрания, территории, в пределах которой проводится собрание, а также вопросах, выносимых на собрание.</w:t>
      </w:r>
    </w:p>
    <w:p>
      <w:pPr>
        <w:pStyle w:val="0"/>
        <w:spacing w:before="240" w:lineRule="auto"/>
        <w:ind w:firstLine="540"/>
        <w:jc w:val="both"/>
      </w:pPr>
      <w:r>
        <w:rPr>
          <w:sz w:val="24"/>
        </w:rPr>
        <w:t xml:space="preserve">4.2. Инициатор проведения собрания самостоятельно, с учетом местных условий, определяет способ оповещения граждан.</w:t>
      </w:r>
    </w:p>
    <w:p>
      <w:pPr>
        <w:pStyle w:val="0"/>
        <w:jc w:val="both"/>
      </w:pPr>
      <w:r>
        <w:rPr>
          <w:sz w:val="24"/>
        </w:rPr>
      </w:r>
    </w:p>
    <w:p>
      <w:pPr>
        <w:pStyle w:val="2"/>
        <w:outlineLvl w:val="1"/>
        <w:jc w:val="center"/>
      </w:pPr>
      <w:r>
        <w:rPr>
          <w:sz w:val="24"/>
        </w:rPr>
        <w:t xml:space="preserve">V. Порядок проведения собраний</w:t>
      </w:r>
    </w:p>
    <w:p>
      <w:pPr>
        <w:pStyle w:val="0"/>
        <w:jc w:val="both"/>
      </w:pPr>
      <w:r>
        <w:rPr>
          <w:sz w:val="24"/>
        </w:rPr>
      </w:r>
    </w:p>
    <w:p>
      <w:pPr>
        <w:pStyle w:val="0"/>
        <w:ind w:firstLine="540"/>
        <w:jc w:val="both"/>
      </w:pPr>
      <w:r>
        <w:rPr>
          <w:sz w:val="24"/>
        </w:rPr>
        <w:t xml:space="preserve">5.1. Собрание может проводиться в любых пригодных для целей проведения данного мероприятия местах в случае, если проведение не создает угрозы обрушения зданий и сооружений или иной угрозы безопасности участников собрания.</w:t>
      </w:r>
    </w:p>
    <w:p>
      <w:pPr>
        <w:pStyle w:val="0"/>
        <w:spacing w:before="240" w:lineRule="auto"/>
        <w:ind w:firstLine="540"/>
        <w:jc w:val="both"/>
      </w:pPr>
      <w:r>
        <w:rPr>
          <w:sz w:val="24"/>
        </w:rPr>
        <w:t xml:space="preserve">5.2. Перед открытием собрания проводится регистрация участников собрания с указанием фамилии, имени, отчества, года рождения (в возрасте 18 лет - дополнительно день и месяц рождения), адреса регистрации по месту жительства на территории проведения собрания, адреса жилого помещения, расположенного на территории проведения собрания и находящегося в собственности гражданина (в случае проведения собрания по вопросу выдвижения кандидатуры старосты сельского населенного пункта, а также по вопросу досрочного прекращения полномочий старосты сельского населенного пункта).</w:t>
      </w:r>
    </w:p>
    <w:p>
      <w:pPr>
        <w:pStyle w:val="0"/>
        <w:spacing w:before="240" w:lineRule="auto"/>
        <w:ind w:firstLine="540"/>
        <w:jc w:val="both"/>
      </w:pPr>
      <w:r>
        <w:rPr>
          <w:sz w:val="24"/>
        </w:rPr>
        <w:t xml:space="preserve">Голосуют на собрании только граждане, зарегистрированные в качестве участников собрания.</w:t>
      </w:r>
    </w:p>
    <w:p>
      <w:pPr>
        <w:pStyle w:val="0"/>
        <w:spacing w:before="240" w:lineRule="auto"/>
        <w:ind w:firstLine="540"/>
        <w:jc w:val="both"/>
      </w:pPr>
      <w:r>
        <w:rPr>
          <w:sz w:val="24"/>
        </w:rPr>
        <w:t xml:space="preserve">5.3. Обработка персональных данных участников собрания осуществляется с учетом требований, установленных Федеральным </w:t>
      </w:r>
      <w:r>
        <w:rPr>
          <w:sz w:val="24"/>
        </w:rPr>
        <w:t xml:space="preserve">законом</w:t>
      </w:r>
      <w:r>
        <w:rPr>
          <w:sz w:val="24"/>
        </w:rPr>
        <w:t xml:space="preserve"> от 27 июля 2006 года N 152-ФЗ "О персональных данных".</w:t>
      </w:r>
    </w:p>
    <w:p>
      <w:pPr>
        <w:pStyle w:val="0"/>
        <w:spacing w:before="240" w:lineRule="auto"/>
        <w:ind w:firstLine="540"/>
        <w:jc w:val="both"/>
      </w:pPr>
      <w:r>
        <w:rPr>
          <w:sz w:val="24"/>
        </w:rPr>
        <w:t xml:space="preserve">5.4. Собрание открывает инициатор проведения собрания (его представитель).</w:t>
      </w:r>
    </w:p>
    <w:p>
      <w:pPr>
        <w:pStyle w:val="0"/>
        <w:spacing w:before="240" w:lineRule="auto"/>
        <w:ind w:firstLine="540"/>
        <w:jc w:val="both"/>
      </w:pPr>
      <w:r>
        <w:rPr>
          <w:sz w:val="24"/>
        </w:rPr>
        <w:t xml:space="preserve">Для ведения собрания простым большинством голосов участников собрания по представлению лица, открывающего собрание, избираются председатель и секретарь, утверждается повестка дня и регламент собрания.</w:t>
      </w:r>
    </w:p>
    <w:p>
      <w:pPr>
        <w:pStyle w:val="0"/>
        <w:spacing w:before="240" w:lineRule="auto"/>
        <w:ind w:firstLine="540"/>
        <w:jc w:val="both"/>
      </w:pPr>
      <w:r>
        <w:rPr>
          <w:sz w:val="24"/>
        </w:rPr>
        <w:t xml:space="preserve">5.5. При проведении собрания председатель собрания:</w:t>
      </w:r>
    </w:p>
    <w:p>
      <w:pPr>
        <w:pStyle w:val="0"/>
        <w:spacing w:before="240" w:lineRule="auto"/>
        <w:ind w:firstLine="540"/>
        <w:jc w:val="both"/>
      </w:pPr>
      <w:r>
        <w:rPr>
          <w:sz w:val="24"/>
        </w:rPr>
        <w:t xml:space="preserve">- оглашает вопросы, подлежащие обсуждению, предоставляет слово выступающим, определяет последовательность их выступлений;</w:t>
      </w:r>
    </w:p>
    <w:p>
      <w:pPr>
        <w:pStyle w:val="0"/>
        <w:spacing w:before="240" w:lineRule="auto"/>
        <w:ind w:firstLine="540"/>
        <w:jc w:val="both"/>
      </w:pPr>
      <w:r>
        <w:rPr>
          <w:sz w:val="24"/>
        </w:rPr>
        <w:t xml:space="preserve">- выносит предупреждение в случае, если выступающий превышает время, отведенное для его выступления, либо отклоняется от темы обсуждаемого вопроса, а если предупреждение не учитывается - прерывает выступление;</w:t>
      </w:r>
    </w:p>
    <w:p>
      <w:pPr>
        <w:pStyle w:val="0"/>
        <w:spacing w:before="240" w:lineRule="auto"/>
        <w:ind w:firstLine="540"/>
        <w:jc w:val="both"/>
      </w:pPr>
      <w:r>
        <w:rPr>
          <w:sz w:val="24"/>
        </w:rPr>
        <w:t xml:space="preserve">- зачитывает обращения и иную информацию, необходимую для проведения собрания;</w:t>
      </w:r>
    </w:p>
    <w:p>
      <w:pPr>
        <w:pStyle w:val="0"/>
        <w:spacing w:before="240" w:lineRule="auto"/>
        <w:ind w:firstLine="540"/>
        <w:jc w:val="both"/>
      </w:pPr>
      <w:r>
        <w:rPr>
          <w:sz w:val="24"/>
        </w:rPr>
        <w:t xml:space="preserve">- обеспечивает соблюдение порядка в ходе проведения собрания;</w:t>
      </w:r>
    </w:p>
    <w:p>
      <w:pPr>
        <w:pStyle w:val="0"/>
        <w:spacing w:before="240" w:lineRule="auto"/>
        <w:ind w:firstLine="540"/>
        <w:jc w:val="both"/>
      </w:pPr>
      <w:r>
        <w:rPr>
          <w:sz w:val="24"/>
        </w:rPr>
        <w:t xml:space="preserve">- ставит вопрос (вопросы) повестки дня на голосование;</w:t>
      </w:r>
    </w:p>
    <w:p>
      <w:pPr>
        <w:pStyle w:val="0"/>
        <w:spacing w:before="240" w:lineRule="auto"/>
        <w:ind w:firstLine="540"/>
        <w:jc w:val="both"/>
      </w:pPr>
      <w:r>
        <w:rPr>
          <w:sz w:val="24"/>
        </w:rPr>
        <w:t xml:space="preserve">- осуществляет иные функции, связанные с ведением собрания.</w:t>
      </w:r>
    </w:p>
    <w:p>
      <w:pPr>
        <w:pStyle w:val="0"/>
        <w:spacing w:before="240" w:lineRule="auto"/>
        <w:ind w:firstLine="540"/>
        <w:jc w:val="both"/>
      </w:pPr>
      <w:r>
        <w:rPr>
          <w:sz w:val="24"/>
        </w:rPr>
        <w:t xml:space="preserve">5.6. При проведении собрания секретарь собрания:</w:t>
      </w:r>
    </w:p>
    <w:p>
      <w:pPr>
        <w:pStyle w:val="0"/>
        <w:spacing w:before="240" w:lineRule="auto"/>
        <w:ind w:firstLine="540"/>
        <w:jc w:val="both"/>
      </w:pPr>
      <w:r>
        <w:rPr>
          <w:sz w:val="24"/>
        </w:rPr>
        <w:t xml:space="preserve">- ведет запись желающих выступить, регистрирует запросы и заявления;</w:t>
      </w:r>
    </w:p>
    <w:p>
      <w:pPr>
        <w:pStyle w:val="0"/>
        <w:spacing w:before="240" w:lineRule="auto"/>
        <w:ind w:firstLine="540"/>
        <w:jc w:val="both"/>
      </w:pPr>
      <w:r>
        <w:rPr>
          <w:sz w:val="24"/>
        </w:rPr>
        <w:t xml:space="preserve">- организует сбор и передачу председателю письменных вопросов к докладчикам, а также справок, заявлений и иных документов;</w:t>
      </w:r>
    </w:p>
    <w:p>
      <w:pPr>
        <w:pStyle w:val="0"/>
        <w:spacing w:before="240" w:lineRule="auto"/>
        <w:ind w:firstLine="540"/>
        <w:jc w:val="both"/>
      </w:pPr>
      <w:r>
        <w:rPr>
          <w:sz w:val="24"/>
        </w:rPr>
        <w:t xml:space="preserve">- ведет и оформляет протокол собрания;</w:t>
      </w:r>
    </w:p>
    <w:p>
      <w:pPr>
        <w:pStyle w:val="0"/>
        <w:spacing w:before="240" w:lineRule="auto"/>
        <w:ind w:firstLine="540"/>
        <w:jc w:val="both"/>
      </w:pPr>
      <w:r>
        <w:rPr>
          <w:sz w:val="24"/>
        </w:rPr>
        <w:t xml:space="preserve">- осуществляет иные функции, вытекающие из обязанностей секретаря.</w:t>
      </w:r>
    </w:p>
    <w:p>
      <w:pPr>
        <w:pStyle w:val="0"/>
        <w:spacing w:before="240" w:lineRule="auto"/>
        <w:ind w:firstLine="540"/>
        <w:jc w:val="both"/>
      </w:pPr>
      <w:r>
        <w:rPr>
          <w:sz w:val="24"/>
        </w:rPr>
        <w:t xml:space="preserve">5.7. Участники собрания имеют право:</w:t>
      </w:r>
    </w:p>
    <w:p>
      <w:pPr>
        <w:pStyle w:val="0"/>
        <w:spacing w:before="240" w:lineRule="auto"/>
        <w:ind w:firstLine="540"/>
        <w:jc w:val="both"/>
      </w:pPr>
      <w:r>
        <w:rPr>
          <w:sz w:val="24"/>
        </w:rPr>
        <w:t xml:space="preserve">- выступить с разрешения председателя собрания не более одного раза по каждому из обсуждаемых вопросов;</w:t>
      </w:r>
    </w:p>
    <w:p>
      <w:pPr>
        <w:pStyle w:val="0"/>
        <w:spacing w:before="240" w:lineRule="auto"/>
        <w:ind w:firstLine="540"/>
        <w:jc w:val="both"/>
      </w:pPr>
      <w:r>
        <w:rPr>
          <w:sz w:val="24"/>
        </w:rPr>
        <w:t xml:space="preserve">- голосовать по вопросам, поставленным председателем собрания;</w:t>
      </w:r>
    </w:p>
    <w:p>
      <w:pPr>
        <w:pStyle w:val="0"/>
        <w:spacing w:before="240" w:lineRule="auto"/>
        <w:ind w:firstLine="540"/>
        <w:jc w:val="both"/>
      </w:pPr>
      <w:r>
        <w:rPr>
          <w:sz w:val="24"/>
        </w:rPr>
        <w:t xml:space="preserve">- знакомиться с протоколом собрания, делать из него выписки (копии).</w:t>
      </w:r>
    </w:p>
    <w:p>
      <w:pPr>
        <w:pStyle w:val="0"/>
        <w:spacing w:before="240" w:lineRule="auto"/>
        <w:ind w:firstLine="540"/>
        <w:jc w:val="both"/>
      </w:pPr>
      <w:r>
        <w:rPr>
          <w:sz w:val="24"/>
        </w:rPr>
        <w:t xml:space="preserve">5.8. Собрание проводится открыто.</w:t>
      </w:r>
    </w:p>
    <w:p>
      <w:pPr>
        <w:pStyle w:val="0"/>
        <w:spacing w:before="240" w:lineRule="auto"/>
        <w:ind w:firstLine="540"/>
        <w:jc w:val="both"/>
      </w:pPr>
      <w:r>
        <w:rPr>
          <w:sz w:val="24"/>
        </w:rPr>
        <w:t xml:space="preserve">5.9. Перед рассмотрением вопросов, предлагаемых к обсуждению на собрании, по существу председателем собрания обеспечивается возможность выступить:</w:t>
      </w:r>
    </w:p>
    <w:p>
      <w:pPr>
        <w:pStyle w:val="0"/>
        <w:spacing w:before="240" w:lineRule="auto"/>
        <w:ind w:firstLine="540"/>
        <w:jc w:val="both"/>
      </w:pPr>
      <w:r>
        <w:rPr>
          <w:sz w:val="24"/>
        </w:rPr>
        <w:t xml:space="preserve">- представителю Думы муниципального округа - в случае, если собрание назначено Думой муниципального округа;</w:t>
      </w:r>
    </w:p>
    <w:p>
      <w:pPr>
        <w:pStyle w:val="0"/>
        <w:spacing w:before="240" w:lineRule="auto"/>
        <w:ind w:firstLine="540"/>
        <w:jc w:val="both"/>
      </w:pPr>
      <w:r>
        <w:rPr>
          <w:sz w:val="24"/>
        </w:rPr>
        <w:t xml:space="preserve">- главе муниципального округа или его представителю - в случае, если собрание назначено главой муниципального округа.</w:t>
      </w:r>
    </w:p>
    <w:p>
      <w:pPr>
        <w:pStyle w:val="0"/>
        <w:spacing w:before="240" w:lineRule="auto"/>
        <w:ind w:firstLine="540"/>
        <w:jc w:val="both"/>
      </w:pPr>
      <w:r>
        <w:rPr>
          <w:sz w:val="24"/>
        </w:rPr>
        <w:t xml:space="preserve">5.10. По каждому вопросу повестки дня председателем собрания открываются прения, в которых могут принять участие участники собрания, а также лица, предусмотренные </w:t>
      </w:r>
      <w:hyperlink w:history="0" w:anchor="P60" w:tooltip="1.7. По вопросу выявления мнения граждан о поддержке инициативного проекта допускается рассмотрение нескольких инициативных проектов на одном собрании.">
        <w:r>
          <w:rPr>
            <w:sz w:val="24"/>
            <w:color w:val="0000ff"/>
          </w:rPr>
          <w:t xml:space="preserve">пунктом 1.7 раздела I</w:t>
        </w:r>
      </w:hyperlink>
      <w:r>
        <w:rPr>
          <w:sz w:val="24"/>
        </w:rPr>
        <w:t xml:space="preserve"> настоящего Порядка.</w:t>
      </w:r>
    </w:p>
    <w:p>
      <w:pPr>
        <w:pStyle w:val="0"/>
        <w:spacing w:before="240" w:lineRule="auto"/>
        <w:ind w:firstLine="540"/>
        <w:jc w:val="both"/>
      </w:pPr>
      <w:r>
        <w:rPr>
          <w:sz w:val="24"/>
        </w:rPr>
        <w:t xml:space="preserve">5.11. Решение принимается по каждому вопросу повестки дня собрания большинством голосов участников собрания.</w:t>
      </w:r>
    </w:p>
    <w:p>
      <w:pPr>
        <w:pStyle w:val="0"/>
        <w:jc w:val="both"/>
      </w:pPr>
      <w:r>
        <w:rPr>
          <w:sz w:val="24"/>
        </w:rPr>
      </w:r>
    </w:p>
    <w:p>
      <w:pPr>
        <w:pStyle w:val="2"/>
        <w:outlineLvl w:val="1"/>
        <w:jc w:val="center"/>
      </w:pPr>
      <w:r>
        <w:rPr>
          <w:sz w:val="24"/>
        </w:rPr>
        <w:t xml:space="preserve">VI. Итоги собрания</w:t>
      </w:r>
    </w:p>
    <w:p>
      <w:pPr>
        <w:pStyle w:val="0"/>
        <w:jc w:val="both"/>
      </w:pPr>
      <w:r>
        <w:rPr>
          <w:sz w:val="24"/>
        </w:rPr>
      </w:r>
    </w:p>
    <w:p>
      <w:pPr>
        <w:pStyle w:val="0"/>
        <w:ind w:firstLine="540"/>
        <w:jc w:val="both"/>
      </w:pPr>
      <w:r>
        <w:rPr>
          <w:sz w:val="24"/>
        </w:rPr>
        <w:t xml:space="preserve">6.1. Ход проведения собрания оформляется протоколом.</w:t>
      </w:r>
    </w:p>
    <w:p>
      <w:pPr>
        <w:pStyle w:val="0"/>
        <w:spacing w:before="240" w:lineRule="auto"/>
        <w:ind w:firstLine="540"/>
        <w:jc w:val="both"/>
      </w:pPr>
      <w:hyperlink w:history="0" w:anchor="P311" w:tooltip="Итоги собрания граждан">
        <w:r>
          <w:rPr>
            <w:sz w:val="24"/>
            <w:color w:val="0000ff"/>
          </w:rPr>
          <w:t xml:space="preserve">Итоги</w:t>
        </w:r>
      </w:hyperlink>
      <w:r>
        <w:rPr>
          <w:sz w:val="24"/>
        </w:rPr>
        <w:t xml:space="preserve"> собрания оформляются по форме согласно приложению 2 к настоящему Порядку.</w:t>
      </w:r>
    </w:p>
    <w:p>
      <w:pPr>
        <w:pStyle w:val="0"/>
        <w:spacing w:before="240" w:lineRule="auto"/>
        <w:ind w:firstLine="540"/>
        <w:jc w:val="both"/>
      </w:pPr>
      <w:r>
        <w:rPr>
          <w:sz w:val="24"/>
        </w:rPr>
        <w:t xml:space="preserve">6.2. Протокол должен содержать следующие данные:</w:t>
      </w:r>
    </w:p>
    <w:p>
      <w:pPr>
        <w:pStyle w:val="0"/>
        <w:spacing w:before="240" w:lineRule="auto"/>
        <w:ind w:firstLine="540"/>
        <w:jc w:val="both"/>
      </w:pPr>
      <w:r>
        <w:rPr>
          <w:sz w:val="24"/>
        </w:rPr>
        <w:t xml:space="preserve">- реквизиты решения Думы муниципального округа или постановления главы муниципального округа о назначении собрания;</w:t>
      </w:r>
    </w:p>
    <w:p>
      <w:pPr>
        <w:pStyle w:val="0"/>
        <w:spacing w:before="240" w:lineRule="auto"/>
        <w:ind w:firstLine="540"/>
        <w:jc w:val="both"/>
      </w:pPr>
      <w:r>
        <w:rPr>
          <w:sz w:val="24"/>
        </w:rPr>
        <w:t xml:space="preserve">- инициатор проведения собрания;</w:t>
      </w:r>
    </w:p>
    <w:p>
      <w:pPr>
        <w:pStyle w:val="0"/>
        <w:spacing w:before="240" w:lineRule="auto"/>
        <w:ind w:firstLine="540"/>
        <w:jc w:val="both"/>
      </w:pPr>
      <w:r>
        <w:rPr>
          <w:sz w:val="24"/>
        </w:rPr>
        <w:t xml:space="preserve">- территория проведения собрания;</w:t>
      </w:r>
    </w:p>
    <w:p>
      <w:pPr>
        <w:pStyle w:val="0"/>
        <w:spacing w:before="240" w:lineRule="auto"/>
        <w:ind w:firstLine="540"/>
        <w:jc w:val="both"/>
      </w:pPr>
      <w:r>
        <w:rPr>
          <w:sz w:val="24"/>
        </w:rPr>
        <w:t xml:space="preserve">- дата, время и место проведения собрания;</w:t>
      </w:r>
    </w:p>
    <w:p>
      <w:pPr>
        <w:pStyle w:val="0"/>
        <w:spacing w:before="240" w:lineRule="auto"/>
        <w:ind w:firstLine="540"/>
        <w:jc w:val="both"/>
      </w:pPr>
      <w:r>
        <w:rPr>
          <w:sz w:val="24"/>
        </w:rPr>
        <w:t xml:space="preserve">- председатель и секретарь собрания, список участвующих в собрании представителей органов государственной власти, органов местного самоуправления Пермского муниципального округа и приглашенных лиц;</w:t>
      </w:r>
    </w:p>
    <w:p>
      <w:pPr>
        <w:pStyle w:val="0"/>
        <w:spacing w:before="240" w:lineRule="auto"/>
        <w:ind w:firstLine="540"/>
        <w:jc w:val="both"/>
      </w:pPr>
      <w:r>
        <w:rPr>
          <w:sz w:val="24"/>
        </w:rPr>
        <w:t xml:space="preserve">- количество граждан, имеющих право на участие в собрании;</w:t>
      </w:r>
    </w:p>
    <w:p>
      <w:pPr>
        <w:pStyle w:val="0"/>
        <w:spacing w:before="240" w:lineRule="auto"/>
        <w:ind w:firstLine="540"/>
        <w:jc w:val="both"/>
      </w:pPr>
      <w:r>
        <w:rPr>
          <w:sz w:val="24"/>
        </w:rPr>
        <w:t xml:space="preserve">- количество участников собрания;</w:t>
      </w:r>
    </w:p>
    <w:p>
      <w:pPr>
        <w:pStyle w:val="0"/>
        <w:spacing w:before="240" w:lineRule="auto"/>
        <w:ind w:firstLine="540"/>
        <w:jc w:val="both"/>
      </w:pPr>
      <w:r>
        <w:rPr>
          <w:sz w:val="24"/>
        </w:rPr>
        <w:t xml:space="preserve">- формулировка каждого вопроса, вынесенного на собрание;</w:t>
      </w:r>
    </w:p>
    <w:p>
      <w:pPr>
        <w:pStyle w:val="0"/>
        <w:spacing w:before="240" w:lineRule="auto"/>
        <w:ind w:firstLine="540"/>
        <w:jc w:val="both"/>
      </w:pPr>
      <w:r>
        <w:rPr>
          <w:sz w:val="24"/>
        </w:rPr>
        <w:t xml:space="preserve">- фамилия, имя, отчество выступивших, краткое содержание их выступлений;</w:t>
      </w:r>
    </w:p>
    <w:p>
      <w:pPr>
        <w:pStyle w:val="0"/>
        <w:spacing w:before="240" w:lineRule="auto"/>
        <w:ind w:firstLine="540"/>
        <w:jc w:val="both"/>
      </w:pPr>
      <w:r>
        <w:rPr>
          <w:sz w:val="24"/>
        </w:rPr>
        <w:t xml:space="preserve">- итоги голосования по каждому вопросу, вынесенному на собрание (количество участников собрания, проголосовавших "за", "против", "воздержались");</w:t>
      </w:r>
    </w:p>
    <w:p>
      <w:pPr>
        <w:pStyle w:val="0"/>
        <w:spacing w:before="240" w:lineRule="auto"/>
        <w:ind w:firstLine="540"/>
        <w:jc w:val="both"/>
      </w:pPr>
      <w:r>
        <w:rPr>
          <w:sz w:val="24"/>
        </w:rPr>
        <w:t xml:space="preserve">- сведения о принятии (непринятии) решения по каждому вопросу повестки дня и содержании принятого решения;</w:t>
      </w:r>
    </w:p>
    <w:p>
      <w:pPr>
        <w:pStyle w:val="0"/>
        <w:spacing w:before="240" w:lineRule="auto"/>
        <w:ind w:firstLine="540"/>
        <w:jc w:val="both"/>
      </w:pPr>
      <w:r>
        <w:rPr>
          <w:sz w:val="24"/>
        </w:rPr>
        <w:t xml:space="preserve">- подпись председателя и секретаря собрания.</w:t>
      </w:r>
    </w:p>
    <w:p>
      <w:pPr>
        <w:pStyle w:val="0"/>
        <w:spacing w:before="240" w:lineRule="auto"/>
        <w:ind w:firstLine="540"/>
        <w:jc w:val="both"/>
      </w:pPr>
      <w:r>
        <w:rPr>
          <w:sz w:val="24"/>
        </w:rPr>
        <w:t xml:space="preserve">К протоколу должны прилагаться материалы собрания, а также список участников собрания.</w:t>
      </w:r>
    </w:p>
    <w:p>
      <w:pPr>
        <w:pStyle w:val="0"/>
        <w:spacing w:before="240" w:lineRule="auto"/>
        <w:ind w:firstLine="540"/>
        <w:jc w:val="both"/>
      </w:pPr>
      <w:r>
        <w:rPr>
          <w:sz w:val="24"/>
        </w:rPr>
        <w:t xml:space="preserve">6.3. Обращения, принятые собранием, подлежат обязательному рассмотрению органами местного самоуправления и должностными лицами местного самоуправления Пермского муниципального округа, к компетенции которых отнесено решение содержащихся в обращениях вопросов, с направлением письменного ответа.</w:t>
      </w:r>
    </w:p>
    <w:p>
      <w:pPr>
        <w:pStyle w:val="0"/>
        <w:spacing w:before="240" w:lineRule="auto"/>
        <w:ind w:firstLine="540"/>
        <w:jc w:val="both"/>
      </w:pPr>
      <w:r>
        <w:rPr>
          <w:sz w:val="24"/>
        </w:rPr>
        <w:t xml:space="preserve">6.4. Итоги собрания подлежат официальному обнародованию.</w:t>
      </w:r>
    </w:p>
    <w:p>
      <w:pPr>
        <w:pStyle w:val="0"/>
        <w:jc w:val="both"/>
      </w:pPr>
      <w:r>
        <w:rPr>
          <w:sz w:val="24"/>
        </w:rPr>
      </w:r>
    </w:p>
    <w:p>
      <w:pPr>
        <w:pStyle w:val="2"/>
        <w:outlineLvl w:val="1"/>
        <w:jc w:val="center"/>
      </w:pPr>
      <w:r>
        <w:rPr>
          <w:sz w:val="24"/>
        </w:rPr>
        <w:t xml:space="preserve">VII. Финансирование проведения собрания</w:t>
      </w:r>
    </w:p>
    <w:p>
      <w:pPr>
        <w:pStyle w:val="0"/>
        <w:jc w:val="both"/>
      </w:pPr>
      <w:r>
        <w:rPr>
          <w:sz w:val="24"/>
        </w:rPr>
      </w:r>
    </w:p>
    <w:p>
      <w:pPr>
        <w:pStyle w:val="0"/>
        <w:ind w:firstLine="540"/>
        <w:jc w:val="both"/>
      </w:pPr>
      <w:r>
        <w:rPr>
          <w:sz w:val="24"/>
        </w:rPr>
        <w:t xml:space="preserve">Финансовое обеспечение мероприятий, связанных с подготовкой и проведением собраний, возлагаются на инициатора собрания.</w:t>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1</w:t>
      </w:r>
    </w:p>
    <w:p>
      <w:pPr>
        <w:pStyle w:val="0"/>
        <w:jc w:val="right"/>
      </w:pPr>
      <w:r>
        <w:rPr>
          <w:sz w:val="24"/>
        </w:rPr>
        <w:t xml:space="preserve">к Порядку</w:t>
      </w:r>
    </w:p>
    <w:p>
      <w:pPr>
        <w:pStyle w:val="0"/>
        <w:jc w:val="right"/>
      </w:pPr>
      <w:r>
        <w:rPr>
          <w:sz w:val="24"/>
        </w:rPr>
        <w:t xml:space="preserve">назначения и проведения</w:t>
      </w:r>
    </w:p>
    <w:p>
      <w:pPr>
        <w:pStyle w:val="0"/>
        <w:jc w:val="right"/>
      </w:pPr>
      <w:r>
        <w:rPr>
          <w:sz w:val="24"/>
        </w:rPr>
        <w:t xml:space="preserve">собраний граждан в Пермском</w:t>
      </w:r>
    </w:p>
    <w:p>
      <w:pPr>
        <w:pStyle w:val="0"/>
        <w:jc w:val="right"/>
      </w:pPr>
      <w:r>
        <w:rPr>
          <w:sz w:val="24"/>
        </w:rPr>
        <w:t xml:space="preserve">муниципальном округе</w:t>
      </w:r>
    </w:p>
    <w:p>
      <w:pPr>
        <w:pStyle w:val="0"/>
        <w:jc w:val="right"/>
      </w:pPr>
      <w:r>
        <w:rPr>
          <w:sz w:val="24"/>
        </w:rPr>
        <w:t xml:space="preserve">Пермского края</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5159"/>
        <w:gridCol w:w="3912"/>
      </w:tblGrid>
      <w:tr>
        <w:tc>
          <w:tcPr>
            <w:tcW w:w="5159" w:type="dxa"/>
            <w:tcBorders>
              <w:top w:val="nil"/>
              <w:left w:val="nil"/>
              <w:bottom w:val="nil"/>
              <w:right w:val="nil"/>
            </w:tcBorders>
          </w:tcPr>
          <w:p>
            <w:pPr>
              <w:pStyle w:val="0"/>
            </w:pPr>
            <w:r>
              <w:rPr>
                <w:sz w:val="24"/>
              </w:rPr>
            </w:r>
          </w:p>
        </w:tc>
        <w:tc>
          <w:tcPr>
            <w:tcW w:w="3912" w:type="dxa"/>
            <w:tcBorders>
              <w:top w:val="nil"/>
              <w:left w:val="nil"/>
              <w:bottom w:val="nil"/>
              <w:right w:val="nil"/>
            </w:tcBorders>
          </w:tcPr>
          <w:p>
            <w:pPr>
              <w:pStyle w:val="0"/>
            </w:pPr>
            <w:r>
              <w:rPr>
                <w:sz w:val="24"/>
              </w:rPr>
              <w:t xml:space="preserve">В Думу Пермского муниципального</w:t>
            </w:r>
          </w:p>
          <w:p>
            <w:pPr>
              <w:pStyle w:val="0"/>
            </w:pPr>
            <w:r>
              <w:rPr>
                <w:sz w:val="24"/>
              </w:rPr>
              <w:t xml:space="preserve">округа Пермского края</w:t>
            </w:r>
          </w:p>
        </w:tc>
      </w:tr>
      <w:tr>
        <w:tc>
          <w:tcPr>
            <w:gridSpan w:val="2"/>
            <w:tcW w:w="9071" w:type="dxa"/>
            <w:tcBorders>
              <w:top w:val="nil"/>
              <w:left w:val="nil"/>
              <w:bottom w:val="nil"/>
              <w:right w:val="nil"/>
            </w:tcBorders>
          </w:tcPr>
          <w:bookmarkStart w:id="193" w:name="P193"/>
          <w:bookmarkEnd w:id="193"/>
          <w:p>
            <w:pPr>
              <w:pStyle w:val="0"/>
              <w:jc w:val="center"/>
            </w:pPr>
            <w:r>
              <w:rPr>
                <w:sz w:val="24"/>
              </w:rPr>
              <w:t xml:space="preserve">ПОДПИСНОЙ ЛИСТ</w:t>
            </w:r>
          </w:p>
        </w:tc>
      </w:tr>
      <w:tr>
        <w:tc>
          <w:tcPr>
            <w:gridSpan w:val="2"/>
            <w:tcW w:w="9071" w:type="dxa"/>
            <w:tcBorders>
              <w:top w:val="nil"/>
              <w:left w:val="nil"/>
              <w:bottom w:val="nil"/>
              <w:right w:val="nil"/>
            </w:tcBorders>
          </w:tcPr>
          <w:p>
            <w:pPr>
              <w:pStyle w:val="0"/>
              <w:jc w:val="both"/>
            </w:pPr>
            <w:r>
              <w:rPr>
                <w:sz w:val="24"/>
              </w:rPr>
              <w:t xml:space="preserve">Мы, нижеподписавшиеся члены инициативной группы граждан, поддерживаем проведение собрания граждан на следующей территории: _______________________</w:t>
            </w:r>
          </w:p>
          <w:p>
            <w:pPr>
              <w:pStyle w:val="0"/>
              <w:jc w:val="both"/>
            </w:pPr>
            <w:r>
              <w:rPr>
                <w:sz w:val="24"/>
              </w:rPr>
              <w:t xml:space="preserve">________________________________________________________________________,</w:t>
            </w:r>
          </w:p>
          <w:p>
            <w:pPr>
              <w:pStyle w:val="0"/>
              <w:jc w:val="center"/>
            </w:pPr>
            <w:r>
              <w:rPr>
                <w:sz w:val="24"/>
              </w:rPr>
              <w:t xml:space="preserve">(наименование части территории Пермского муниципального округа Пермского края)</w:t>
            </w:r>
          </w:p>
          <w:p>
            <w:pPr>
              <w:pStyle w:val="0"/>
              <w:jc w:val="both"/>
            </w:pPr>
            <w:r>
              <w:rPr>
                <w:sz w:val="24"/>
              </w:rPr>
              <w:t xml:space="preserve">в целях 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(наименование вопроса, выносимого на собрание)</w:t>
            </w:r>
          </w:p>
          <w:p>
            <w:pPr>
              <w:pStyle w:val="0"/>
              <w:jc w:val="both"/>
            </w:pPr>
            <w:r>
              <w:rPr>
                <w:sz w:val="24"/>
              </w:rPr>
              <w:t xml:space="preserve">и согласны на обработку персональных данных, представленных ниже, в соответствии с Федеральным </w:t>
            </w:r>
            <w:r>
              <w:rPr>
                <w:sz w:val="24"/>
              </w:rPr>
              <w:t xml:space="preserve">законом</w:t>
            </w:r>
            <w:r>
              <w:rPr>
                <w:sz w:val="24"/>
              </w:rPr>
              <w:t xml:space="preserve"> от 27 июля 2006 г. N 152-ФЗ "О персональных данных" в Думе Пермского муниципального округа Пермского края на срок подготовки и проведения собрания граждан по вышеуказанному вопросу </w:t>
            </w:r>
            <w:hyperlink w:history="0" w:anchor="P296" w:tooltip="&lt;*&gt; Согласие на обработку персональных данных может быть отозвано субъектом персональных данных на основании его письменного заявления, поданного в указанный орган или должностному лицу местного самоуправления.">
              <w:r>
                <w:rPr>
                  <w:sz w:val="24"/>
                  <w:color w:val="0000ff"/>
                </w:rPr>
                <w:t xml:space="preserve">&lt;*&gt;</w:t>
              </w:r>
            </w:hyperlink>
            <w:r>
              <w:rPr>
                <w:sz w:val="24"/>
              </w:rPr>
              <w:t xml:space="preserve">.</w:t>
            </w:r>
          </w:p>
        </w:tc>
      </w:tr>
    </w:tbl>
    <w:p>
      <w:pPr>
        <w:pStyle w:val="0"/>
        <w:jc w:val="both"/>
      </w:pPr>
      <w:r>
        <w:rPr>
          <w:sz w:val="24"/>
        </w:rPr>
      </w:r>
    </w:p>
    <w:tbl>
      <w:tblPr>
        <w:tblInd w:w="0" w:type="dxa"/>
        <w:tblLayout w:type="fixed"/>
        <w:tblBorders>
          <w:top w:val="single" w:sz="4"/>
          <w:left w:val="single" w:sz="4"/>
          <w:bottom w:val="single" w:sz="4"/>
          <w:right w:val="single" w:sz="4"/>
          <w:insideV w:val="single" w:sz="4"/>
          <w:insideH w:val="single" w:sz="4"/>
        </w:tblBorders>
        <w:tblCellMar>
          <w:top w:w="102" w:type="dxa"/>
          <w:left w:w="62" w:type="dxa"/>
          <w:bottom w:w="102" w:type="dxa"/>
          <w:right w:w="62" w:type="dxa"/>
        </w:tblCellMar>
      </w:tblPr>
      <w:tblGrid>
        <w:gridCol w:w="454"/>
        <w:gridCol w:w="1434"/>
        <w:gridCol w:w="1129"/>
        <w:gridCol w:w="1414"/>
        <w:gridCol w:w="2154"/>
        <w:gridCol w:w="1191"/>
        <w:gridCol w:w="1247"/>
      </w:tblGrid>
      <w:tr>
        <w:tc>
          <w:tcPr>
            <w:tcW w:w="454" w:type="dxa"/>
          </w:tcPr>
          <w:p>
            <w:pPr>
              <w:pStyle w:val="0"/>
              <w:jc w:val="center"/>
            </w:pPr>
            <w:r>
              <w:rPr>
                <w:sz w:val="24"/>
              </w:rPr>
              <w:t xml:space="preserve">N п/п</w:t>
            </w:r>
          </w:p>
        </w:tc>
        <w:tc>
          <w:tcPr>
            <w:tcW w:w="1434" w:type="dxa"/>
          </w:tcPr>
          <w:p>
            <w:pPr>
              <w:pStyle w:val="0"/>
              <w:jc w:val="center"/>
            </w:pPr>
            <w:r>
              <w:rPr>
                <w:sz w:val="24"/>
              </w:rPr>
              <w:t xml:space="preserve">Фамилия, имя, отчество</w:t>
            </w:r>
          </w:p>
        </w:tc>
        <w:tc>
          <w:tcPr>
            <w:tcW w:w="1129" w:type="dxa"/>
          </w:tcPr>
          <w:p>
            <w:pPr>
              <w:pStyle w:val="0"/>
              <w:jc w:val="center"/>
            </w:pPr>
            <w:r>
              <w:rPr>
                <w:sz w:val="24"/>
              </w:rPr>
              <w:t xml:space="preserve">Дата рождения</w:t>
            </w:r>
          </w:p>
        </w:tc>
        <w:tc>
          <w:tcPr>
            <w:tcW w:w="1414" w:type="dxa"/>
          </w:tcPr>
          <w:p>
            <w:pPr>
              <w:pStyle w:val="0"/>
              <w:jc w:val="center"/>
            </w:pPr>
            <w:r>
              <w:rPr>
                <w:sz w:val="24"/>
              </w:rPr>
              <w:t xml:space="preserve">Адрес места регистрации</w:t>
            </w:r>
          </w:p>
        </w:tc>
        <w:tc>
          <w:tcPr>
            <w:tcW w:w="2154" w:type="dxa"/>
          </w:tcPr>
          <w:p>
            <w:pPr>
              <w:pStyle w:val="0"/>
              <w:jc w:val="center"/>
            </w:pPr>
            <w:r>
              <w:rPr>
                <w:sz w:val="24"/>
              </w:rPr>
              <w:t xml:space="preserve">Серия, номер паспорта или заменяющего его документа</w:t>
            </w:r>
          </w:p>
        </w:tc>
        <w:tc>
          <w:tcPr>
            <w:tcW w:w="1191" w:type="dxa"/>
          </w:tcPr>
          <w:p>
            <w:pPr>
              <w:pStyle w:val="0"/>
              <w:jc w:val="center"/>
            </w:pPr>
            <w:r>
              <w:rPr>
                <w:sz w:val="24"/>
              </w:rPr>
              <w:t xml:space="preserve">Подпись</w:t>
            </w:r>
          </w:p>
        </w:tc>
        <w:tc>
          <w:tcPr>
            <w:tcW w:w="1247" w:type="dxa"/>
          </w:tcPr>
          <w:p>
            <w:pPr>
              <w:pStyle w:val="0"/>
              <w:jc w:val="center"/>
            </w:pPr>
            <w:r>
              <w:rPr>
                <w:sz w:val="24"/>
              </w:rPr>
              <w:t xml:space="preserve">Дата</w:t>
            </w:r>
          </w:p>
        </w:tc>
      </w:tr>
      <w:tr>
        <w:tc>
          <w:tcPr>
            <w:tcW w:w="454" w:type="dxa"/>
          </w:tcPr>
          <w:p>
            <w:pPr>
              <w:pStyle w:val="0"/>
              <w:jc w:val="center"/>
            </w:pPr>
            <w:r>
              <w:rPr>
                <w:sz w:val="24"/>
              </w:rPr>
              <w:t xml:space="preserve">1</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2</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3</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4</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5</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6</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7</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8</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9</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r>
        <w:tc>
          <w:tcPr>
            <w:tcW w:w="454" w:type="dxa"/>
          </w:tcPr>
          <w:p>
            <w:pPr>
              <w:pStyle w:val="0"/>
              <w:jc w:val="center"/>
            </w:pPr>
            <w:r>
              <w:rPr>
                <w:sz w:val="24"/>
              </w:rPr>
              <w:t xml:space="preserve">10</w:t>
            </w:r>
          </w:p>
        </w:tc>
        <w:tc>
          <w:tcPr>
            <w:tcW w:w="1434" w:type="dxa"/>
          </w:tcPr>
          <w:p>
            <w:pPr>
              <w:pStyle w:val="0"/>
            </w:pPr>
            <w:r>
              <w:rPr>
                <w:sz w:val="24"/>
              </w:rPr>
            </w:r>
          </w:p>
        </w:tc>
        <w:tc>
          <w:tcPr>
            <w:tcW w:w="1129" w:type="dxa"/>
          </w:tcPr>
          <w:p>
            <w:pPr>
              <w:pStyle w:val="0"/>
            </w:pPr>
            <w:r>
              <w:rPr>
                <w:sz w:val="24"/>
              </w:rPr>
            </w:r>
          </w:p>
        </w:tc>
        <w:tc>
          <w:tcPr>
            <w:tcW w:w="1414" w:type="dxa"/>
          </w:tcPr>
          <w:p>
            <w:pPr>
              <w:pStyle w:val="0"/>
            </w:pPr>
            <w:r>
              <w:rPr>
                <w:sz w:val="24"/>
              </w:rPr>
            </w:r>
          </w:p>
        </w:tc>
        <w:tc>
          <w:tcPr>
            <w:tcW w:w="2154" w:type="dxa"/>
          </w:tcPr>
          <w:p>
            <w:pPr>
              <w:pStyle w:val="0"/>
            </w:pPr>
            <w:r>
              <w:rPr>
                <w:sz w:val="24"/>
              </w:rPr>
            </w:r>
          </w:p>
        </w:tc>
        <w:tc>
          <w:tcPr>
            <w:tcW w:w="1191" w:type="dxa"/>
          </w:tcPr>
          <w:p>
            <w:pPr>
              <w:pStyle w:val="0"/>
            </w:pPr>
            <w:r>
              <w:rPr>
                <w:sz w:val="24"/>
              </w:rPr>
            </w:r>
          </w:p>
        </w:tc>
        <w:tc>
          <w:tcPr>
            <w:tcW w:w="1247" w:type="dxa"/>
          </w:tcPr>
          <w:p>
            <w:pPr>
              <w:pStyle w:val="0"/>
            </w:pPr>
            <w:r>
              <w:rPr>
                <w:sz w:val="24"/>
              </w:rPr>
            </w:r>
          </w:p>
        </w:tc>
      </w:tr>
    </w:tbl>
    <w:p>
      <w:pPr>
        <w:pStyle w:val="0"/>
        <w:jc w:val="both"/>
      </w:pPr>
      <w:r>
        <w:rPr>
          <w:sz w:val="24"/>
        </w:rPr>
      </w:r>
    </w:p>
    <w:tbl>
      <w:tblPr>
        <w:tblInd w:w="0" w:type="dxa"/>
        <w:tblLayout w:type="fixed"/>
        <w:tblCellMar>
          <w:top w:w="102" w:type="dxa"/>
          <w:left w:w="62" w:type="dxa"/>
          <w:bottom w:w="102" w:type="dxa"/>
          <w:right w:w="62" w:type="dxa"/>
        </w:tblCellMar>
      </w:tblPr>
      <w:tblGrid>
        <w:gridCol w:w="3003"/>
        <w:gridCol w:w="3003"/>
        <w:gridCol w:w="3004"/>
      </w:tblGrid>
      <w:tr>
        <w:tc>
          <w:tcPr>
            <w:gridSpan w:val="3"/>
            <w:tcW w:w="9010" w:type="dxa"/>
            <w:tcBorders>
              <w:top w:val="nil"/>
              <w:left w:val="nil"/>
              <w:bottom w:val="nil"/>
              <w:right w:val="nil"/>
            </w:tcBorders>
          </w:tcPr>
          <w:p>
            <w:pPr>
              <w:pStyle w:val="0"/>
              <w:jc w:val="both"/>
            </w:pPr>
            <w:r>
              <w:rPr>
                <w:sz w:val="24"/>
              </w:rPr>
              <w:t xml:space="preserve">Приложение к подписному листу:</w:t>
            </w:r>
          </w:p>
          <w:p>
            <w:pPr>
              <w:pStyle w:val="0"/>
              <w:jc w:val="both"/>
            </w:pPr>
            <w:r>
              <w:rPr>
                <w:sz w:val="24"/>
              </w:rPr>
              <w:t xml:space="preserve">1. копия протокола собрания инициативной группы о выдвижении инициативы проведения собрания граждан;</w:t>
            </w:r>
          </w:p>
          <w:p>
            <w:pPr>
              <w:pStyle w:val="0"/>
              <w:jc w:val="both"/>
            </w:pPr>
            <w:r>
              <w:rPr>
                <w:sz w:val="24"/>
              </w:rPr>
              <w:t xml:space="preserve">2. копия постановления администрации Пермского муниципального округа Пермского края об определении границ части территории Пермского муниципального округа Пермского края, на которой могут реализовываться инициативные проекты (в случае выдвижения инициативы проведения собрания граждан по вопросу выявления мнения граждан о поддержке инициативного проекта).</w:t>
            </w:r>
          </w:p>
          <w:p>
            <w:pPr>
              <w:pStyle w:val="0"/>
            </w:pPr>
            <w:r>
              <w:rPr>
                <w:sz w:val="24"/>
              </w:rPr>
            </w:r>
          </w:p>
          <w:p>
            <w:pPr>
              <w:pStyle w:val="0"/>
              <w:jc w:val="both"/>
            </w:pPr>
            <w:r>
              <w:rPr>
                <w:sz w:val="24"/>
              </w:rPr>
              <w:t xml:space="preserve">Подписной лист удостоверяю: 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p>
            <w:pPr>
              <w:pStyle w:val="0"/>
              <w:jc w:val="center"/>
            </w:pPr>
            <w:r>
              <w:rPr>
                <w:sz w:val="24"/>
              </w:rPr>
              <w:t xml:space="preserve">(фамилия, имя, отчество, дата рождения, место жительства (регистрации), серия и номер паспорта или заменяющего его документа, номер контактного телефона, адрес электронной почты лица, уполномоченного на удостоверение подписного листа)</w:t>
            </w:r>
          </w:p>
        </w:tc>
      </w:tr>
      <w:tr>
        <w:tc>
          <w:tcPr>
            <w:tcW w:w="3003" w:type="dxa"/>
            <w:tcBorders>
              <w:top w:val="nil"/>
              <w:left w:val="nil"/>
              <w:bottom w:val="nil"/>
              <w:right w:val="nil"/>
            </w:tcBorders>
          </w:tcPr>
          <w:p>
            <w:pPr>
              <w:pStyle w:val="0"/>
              <w:jc w:val="both"/>
            </w:pPr>
            <w:r>
              <w:rPr>
                <w:sz w:val="24"/>
              </w:rPr>
              <w:t xml:space="preserve">"___" __________ 20___ г.</w:t>
            </w:r>
          </w:p>
        </w:tc>
        <w:tc>
          <w:tcPr>
            <w:tcW w:w="3003" w:type="dxa"/>
            <w:tcBorders>
              <w:top w:val="nil"/>
              <w:left w:val="nil"/>
              <w:bottom w:val="nil"/>
              <w:right w:val="nil"/>
            </w:tcBorders>
          </w:tcPr>
          <w:p>
            <w:pPr>
              <w:pStyle w:val="0"/>
            </w:pPr>
            <w:r>
              <w:rPr>
                <w:sz w:val="24"/>
              </w:rPr>
            </w:r>
          </w:p>
        </w:tc>
        <w:tc>
          <w:tcPr>
            <w:tcW w:w="3004" w:type="dxa"/>
            <w:tcBorders>
              <w:top w:val="nil"/>
              <w:left w:val="nil"/>
              <w:bottom w:val="nil"/>
              <w:right w:val="nil"/>
            </w:tcBorders>
          </w:tcPr>
          <w:p>
            <w:pPr>
              <w:pStyle w:val="0"/>
              <w:jc w:val="center"/>
            </w:pPr>
            <w:r>
              <w:rPr>
                <w:sz w:val="24"/>
              </w:rPr>
              <w:t xml:space="preserve">____________________</w:t>
            </w:r>
          </w:p>
          <w:p>
            <w:pPr>
              <w:pStyle w:val="0"/>
              <w:jc w:val="center"/>
            </w:pPr>
            <w:r>
              <w:rPr>
                <w:sz w:val="24"/>
              </w:rPr>
              <w:t xml:space="preserve">(подпись)</w:t>
            </w:r>
          </w:p>
        </w:tc>
      </w:tr>
      <w:tr>
        <w:tc>
          <w:tcPr>
            <w:gridSpan w:val="3"/>
            <w:tcW w:w="9010" w:type="dxa"/>
            <w:tcBorders>
              <w:top w:val="nil"/>
              <w:left w:val="nil"/>
              <w:bottom w:val="nil"/>
              <w:right w:val="nil"/>
            </w:tcBorders>
          </w:tcPr>
          <w:p>
            <w:pPr>
              <w:pStyle w:val="0"/>
              <w:ind w:firstLine="283"/>
              <w:jc w:val="both"/>
            </w:pPr>
            <w:r>
              <w:rPr>
                <w:sz w:val="24"/>
              </w:rPr>
              <w:t xml:space="preserve">--------------------------------</w:t>
            </w:r>
          </w:p>
          <w:bookmarkStart w:id="296" w:name="P296"/>
          <w:bookmarkEnd w:id="296"/>
          <w:p>
            <w:pPr>
              <w:pStyle w:val="0"/>
              <w:ind w:firstLine="283"/>
              <w:jc w:val="both"/>
            </w:pPr>
            <w:r>
              <w:rPr>
                <w:sz w:val="24"/>
              </w:rPr>
              <w:t xml:space="preserve">&lt;*&gt; Согласие на обработку персональных данных может быть отозвано субъектом персональных данных на основании его письменного заявления, поданного в указанный орган или должностному лицу местного самоуправления.</w:t>
            </w:r>
          </w:p>
        </w:tc>
      </w:tr>
    </w:tbl>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jc w:val="both"/>
      </w:pPr>
      <w:r>
        <w:rPr>
          <w:sz w:val="24"/>
        </w:rPr>
      </w:r>
    </w:p>
    <w:p>
      <w:pPr>
        <w:pStyle w:val="0"/>
        <w:outlineLvl w:val="1"/>
        <w:jc w:val="right"/>
      </w:pPr>
      <w:r>
        <w:rPr>
          <w:sz w:val="24"/>
        </w:rPr>
        <w:t xml:space="preserve">Приложение 2</w:t>
      </w:r>
    </w:p>
    <w:p>
      <w:pPr>
        <w:pStyle w:val="0"/>
        <w:jc w:val="right"/>
      </w:pPr>
      <w:r>
        <w:rPr>
          <w:sz w:val="24"/>
        </w:rPr>
        <w:t xml:space="preserve">к Порядку</w:t>
      </w:r>
    </w:p>
    <w:p>
      <w:pPr>
        <w:pStyle w:val="0"/>
        <w:jc w:val="right"/>
      </w:pPr>
      <w:r>
        <w:rPr>
          <w:sz w:val="24"/>
        </w:rPr>
        <w:t xml:space="preserve">назначения и проведения</w:t>
      </w:r>
    </w:p>
    <w:p>
      <w:pPr>
        <w:pStyle w:val="0"/>
        <w:jc w:val="right"/>
      </w:pPr>
      <w:r>
        <w:rPr>
          <w:sz w:val="24"/>
        </w:rPr>
        <w:t xml:space="preserve">собраний граждан в Пермском</w:t>
      </w:r>
    </w:p>
    <w:p>
      <w:pPr>
        <w:pStyle w:val="0"/>
        <w:jc w:val="right"/>
      </w:pPr>
      <w:r>
        <w:rPr>
          <w:sz w:val="24"/>
        </w:rPr>
        <w:t xml:space="preserve">муниципальном округе</w:t>
      </w:r>
    </w:p>
    <w:p>
      <w:pPr>
        <w:pStyle w:val="0"/>
        <w:jc w:val="right"/>
      </w:pPr>
      <w:r>
        <w:rPr>
          <w:sz w:val="24"/>
        </w:rPr>
        <w:t xml:space="preserve">Пермского края</w:t>
      </w:r>
    </w:p>
    <w:p>
      <w:pPr>
        <w:pStyle w:val="0"/>
        <w:jc w:val="both"/>
      </w:pPr>
      <w:r>
        <w:rPr>
          <w:sz w:val="24"/>
        </w:rPr>
      </w:r>
    </w:p>
    <w:p>
      <w:pPr>
        <w:pStyle w:val="0"/>
        <w:jc w:val="right"/>
      </w:pPr>
      <w:r>
        <w:rPr>
          <w:sz w:val="24"/>
        </w:rPr>
        <w:t xml:space="preserve">Форма</w:t>
      </w:r>
    </w:p>
    <w:p>
      <w:pPr>
        <w:pStyle w:val="0"/>
        <w:jc w:val="both"/>
      </w:pPr>
      <w:r>
        <w:rPr>
          <w:sz w:val="24"/>
        </w:rPr>
      </w:r>
    </w:p>
    <w:tbl>
      <w:tblPr>
        <w:tblInd w:w="0" w:type="dxa"/>
        <w:tblLayout w:type="fixed"/>
        <w:tblCellMar>
          <w:top w:w="102" w:type="dxa"/>
          <w:left w:w="62" w:type="dxa"/>
          <w:bottom w:w="102" w:type="dxa"/>
          <w:right w:w="62" w:type="dxa"/>
        </w:tblCellMar>
      </w:tblPr>
      <w:tblGrid>
        <w:gridCol w:w="3515"/>
        <w:gridCol w:w="2494"/>
        <w:gridCol w:w="3005"/>
      </w:tblGrid>
      <w:tr>
        <w:tc>
          <w:tcPr>
            <w:gridSpan w:val="3"/>
            <w:tcW w:w="9014" w:type="dxa"/>
            <w:tcBorders>
              <w:top w:val="nil"/>
              <w:left w:val="nil"/>
              <w:bottom w:val="nil"/>
              <w:right w:val="nil"/>
            </w:tcBorders>
          </w:tcPr>
          <w:bookmarkStart w:id="311" w:name="P311"/>
          <w:bookmarkEnd w:id="311"/>
          <w:p>
            <w:pPr>
              <w:pStyle w:val="0"/>
              <w:jc w:val="center"/>
            </w:pPr>
            <w:r>
              <w:rPr>
                <w:sz w:val="24"/>
              </w:rPr>
              <w:t xml:space="preserve">Итоги собрания граждан</w:t>
            </w:r>
          </w:p>
        </w:tc>
      </w:tr>
      <w:tr>
        <w:tc>
          <w:tcPr>
            <w:gridSpan w:val="3"/>
            <w:tcW w:w="9014" w:type="dxa"/>
            <w:tcBorders>
              <w:top w:val="nil"/>
              <w:left w:val="nil"/>
              <w:bottom w:val="nil"/>
              <w:right w:val="nil"/>
            </w:tcBorders>
          </w:tcPr>
          <w:p>
            <w:pPr>
              <w:pStyle w:val="0"/>
              <w:jc w:val="both"/>
            </w:pPr>
            <w:r>
              <w:rPr>
                <w:sz w:val="24"/>
              </w:rPr>
              <w:t xml:space="preserve">_________________________________________________________________________,</w:t>
            </w:r>
          </w:p>
          <w:p>
            <w:pPr>
              <w:pStyle w:val="0"/>
              <w:jc w:val="center"/>
            </w:pPr>
            <w:r>
              <w:rPr>
                <w:sz w:val="24"/>
              </w:rPr>
              <w:t xml:space="preserve">(наименование части территории Пермского муниципального округа Пермского края)</w:t>
            </w:r>
          </w:p>
          <w:p>
            <w:pPr>
              <w:pStyle w:val="0"/>
            </w:pPr>
            <w:r>
              <w:rPr>
                <w:sz w:val="24"/>
              </w:rPr>
            </w:r>
          </w:p>
          <w:p>
            <w:pPr>
              <w:pStyle w:val="0"/>
              <w:jc w:val="both"/>
            </w:pPr>
            <w:r>
              <w:rPr>
                <w:sz w:val="24"/>
              </w:rPr>
              <w:t xml:space="preserve">"___" ______________ 20____ года</w:t>
            </w:r>
          </w:p>
          <w:p>
            <w:pPr>
              <w:pStyle w:val="0"/>
            </w:pPr>
            <w:r>
              <w:rPr>
                <w:sz w:val="24"/>
              </w:rPr>
            </w:r>
          </w:p>
          <w:p>
            <w:pPr>
              <w:pStyle w:val="0"/>
              <w:jc w:val="both"/>
            </w:pPr>
            <w:r>
              <w:rPr>
                <w:sz w:val="24"/>
              </w:rPr>
              <w:t xml:space="preserve">В соответствии с протоколом собрания граждан, проводимого в целях ____________</w:t>
            </w:r>
          </w:p>
          <w:p>
            <w:pPr>
              <w:pStyle w:val="0"/>
              <w:jc w:val="both"/>
            </w:pPr>
            <w:r>
              <w:rPr>
                <w:sz w:val="24"/>
              </w:rPr>
              <w:t xml:space="preserve">_________________________________________________________________________</w:t>
            </w:r>
          </w:p>
          <w:p>
            <w:pPr>
              <w:pStyle w:val="0"/>
              <w:jc w:val="both"/>
            </w:pPr>
            <w:r>
              <w:rPr>
                <w:sz w:val="24"/>
              </w:rPr>
              <w:t xml:space="preserve">_________________________________________________________________________</w:t>
            </w:r>
          </w:p>
        </w:tc>
      </w:tr>
      <w:tr>
        <w:tc>
          <w:tcPr>
            <w:gridSpan w:val="3"/>
            <w:tcW w:w="9014" w:type="dxa"/>
            <w:tcBorders>
              <w:top w:val="nil"/>
              <w:left w:val="nil"/>
              <w:bottom w:val="nil"/>
              <w:right w:val="nil"/>
            </w:tcBorders>
          </w:tcPr>
          <w:p>
            <w:pPr>
              <w:pStyle w:val="0"/>
              <w:jc w:val="center"/>
            </w:pPr>
            <w:r>
              <w:rPr>
                <w:sz w:val="24"/>
              </w:rPr>
              <w:t xml:space="preserve">РЕШИЛИ:</w:t>
            </w:r>
          </w:p>
          <w:p>
            <w:pPr>
              <w:pStyle w:val="0"/>
            </w:pPr>
            <w:r>
              <w:rPr>
                <w:sz w:val="24"/>
              </w:rPr>
            </w:r>
          </w:p>
          <w:p>
            <w:pPr>
              <w:pStyle w:val="0"/>
            </w:pPr>
            <w:r>
              <w:rPr>
                <w:sz w:val="24"/>
              </w:rPr>
              <w:t xml:space="preserve">1.</w:t>
            </w:r>
          </w:p>
          <w:p>
            <w:pPr>
              <w:pStyle w:val="0"/>
            </w:pPr>
            <w:r>
              <w:rPr>
                <w:sz w:val="24"/>
              </w:rPr>
              <w:t xml:space="preserve">2.</w:t>
            </w:r>
          </w:p>
          <w:p>
            <w:pPr>
              <w:pStyle w:val="0"/>
            </w:pPr>
            <w:r>
              <w:rPr>
                <w:sz w:val="24"/>
              </w:rPr>
              <w:t xml:space="preserve">3.</w:t>
            </w:r>
          </w:p>
        </w:tc>
      </w:tr>
      <w:tr>
        <w:tc>
          <w:tcPr>
            <w:tcW w:w="3515" w:type="dxa"/>
            <w:tcBorders>
              <w:top w:val="nil"/>
              <w:left w:val="nil"/>
              <w:bottom w:val="nil"/>
              <w:right w:val="nil"/>
            </w:tcBorders>
          </w:tcPr>
          <w:p>
            <w:pPr>
              <w:pStyle w:val="0"/>
            </w:pPr>
            <w:r>
              <w:rPr>
                <w:sz w:val="24"/>
              </w:rPr>
              <w:t xml:space="preserve">Председатель собрания граждан</w:t>
            </w:r>
          </w:p>
        </w:tc>
        <w:tc>
          <w:tcPr>
            <w:tcW w:w="2494" w:type="dxa"/>
            <w:tcBorders>
              <w:top w:val="nil"/>
              <w:left w:val="nil"/>
              <w:bottom w:val="nil"/>
              <w:right w:val="nil"/>
            </w:tcBorders>
          </w:tcPr>
          <w:p>
            <w:pPr>
              <w:pStyle w:val="0"/>
              <w:jc w:val="center"/>
            </w:pPr>
            <w:r>
              <w:rPr>
                <w:sz w:val="24"/>
              </w:rPr>
              <w:t xml:space="preserve">__________________</w:t>
            </w:r>
          </w:p>
          <w:p>
            <w:pPr>
              <w:pStyle w:val="0"/>
              <w:jc w:val="center"/>
            </w:pPr>
            <w:r>
              <w:rPr>
                <w:sz w:val="24"/>
              </w:rPr>
              <w:t xml:space="preserve">(подпись)</w:t>
            </w:r>
          </w:p>
        </w:tc>
        <w:tc>
          <w:tcPr>
            <w:tcW w:w="3005" w:type="dxa"/>
            <w:tcBorders>
              <w:top w:val="nil"/>
              <w:left w:val="nil"/>
              <w:bottom w:val="nil"/>
              <w:right w:val="nil"/>
            </w:tcBorders>
          </w:tcPr>
          <w:p>
            <w:pPr>
              <w:pStyle w:val="0"/>
              <w:jc w:val="center"/>
            </w:pPr>
            <w:r>
              <w:rPr>
                <w:sz w:val="24"/>
              </w:rPr>
              <w:t xml:space="preserve">______________________</w:t>
            </w:r>
          </w:p>
          <w:p>
            <w:pPr>
              <w:pStyle w:val="0"/>
              <w:jc w:val="center"/>
            </w:pPr>
            <w:r>
              <w:rPr>
                <w:sz w:val="24"/>
              </w:rPr>
              <w:t xml:space="preserve">(расшифровка подписи)</w:t>
            </w:r>
          </w:p>
        </w:tc>
      </w:tr>
    </w:tbl>
    <w:p>
      <w:pPr>
        <w:pStyle w:val="0"/>
        <w:jc w:val="both"/>
      </w:pPr>
      <w:r>
        <w:rPr>
          <w:sz w:val="24"/>
        </w:rPr>
      </w:r>
    </w:p>
    <w:p>
      <w:pPr>
        <w:pStyle w:val="0"/>
        <w:jc w:val="both"/>
      </w:pPr>
      <w:r>
        <w:rPr>
          <w:sz w:val="24"/>
        </w:rPr>
      </w:r>
    </w:p>
    <w:p>
      <w:pPr>
        <w:pStyle w:val="0"/>
        <w:jc w:val="both"/>
        <w:pBdr>
          <w:bottom w:val="single" w:sz="6" w:space="0" w:color="auto"/>
        </w:pBdr>
        <w:spacing w:before="100" w:after="100"/>
        <w:rPr>
          <w:sz w:val="2"/>
          <w:szCs w:val="2"/>
        </w:rPr>
      </w:pPr>
    </w:p>
    <w:sectPr>
      <w:headerReference w:type="default" r:id="rId6"/>
      <w:headerReference w:type="first" r:id="rId6"/>
      <w:footerReference w:type="default" r:id="rId7"/>
      <w:footerReference w:type="first" r:id="rId7"/>
      <w:pgSz w:w="11906" w:h="16838"/>
      <w:pgMar w:top="1440" w:right="566" w:bottom="1440" w:left="1133" w:header="0" w:footer="0" w:gutter="0"/>
      <w:titlePg/>
    </w:sectPr>
  </w:body>
</w:document>
</file>

<file path=word/footer1.xml><?xml version="1.0" encoding="utf-8"?>
<w:ft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p>
    <w:pPr>
      <w:pBdr>
        <w:bottom w:val="single" w:sz="12" w:space="0" w:color="auto"/>
      </w:pBdr>
      <w:rPr>
        <w:sz w:val="2"/>
        <w:szCs w:val="2"/>
      </w:rPr>
    </w:pPr>
  </w:p>
  <w:tbl>
    <w:tblPr>
      <w:tblW w:w="5000" w:type="pct"/>
      <w:tblInd w:w="0" w:type="dxa"/>
      <w:tblCellMar>
        <w:left w:w="40" w:type="dxa"/>
        <w:right w:w="40" w:type="dxa"/>
      </w:tblCellMar>
      <w:tblLook w:firstRow="0" w:lastRow="0" w:firstColumn="0" w:lastColumn="0" w:noHBand="0" w:noVBand="0"/>
    </w:tblPr>
    <w:tblGrid>
      <w:gridCol w:w="1"/>
      <w:gridCol w:w="1"/>
      <w:gridCol w:w="1"/>
    </w:tblGrid>
    <w:tr>
      <w:trPr>
        <w:trHeight w:hRule="exact" w:val="1663"/>
      </w:trPr>
      <w:tc>
        <w:tcPr>
          <w:tcW w:w="1650" w:type="pct"/>
          <w:vAlign w:val="center"/>
        </w:tcPr>
        <w:p>
          <w:r>
            <w:rPr>
              <w:rFonts w:ascii="Tahoma" w:hAnsi="Tahoma" w:cs="Tahoma"/>
              <w:b/>
              <w:color w:val="f58220"/>
              <w:sz w:val="28"/>
              <w:szCs w:val="28"/>
              <w:noProof/>
            </w:rPr>
            <w:t>КонсультантПлюс</w:t>
          </w:r>
          <w:r>
            <w:rPr>
              <w:rFonts w:ascii="Tahoma" w:hAnsi="Tahoma" w:cs="Tahoma"/>
              <w:b/>
              <w:sz w:val="16"/>
              <w:szCs w:val="16"/>
              <w:noProof/>
            </w:rPr>
            <w:br/>
            <w:t>надежная правовая поддержка</w:t>
          </w:r>
        </w:p>
      </w:tc>
      <w:tc>
        <w:tcPr>
          <w:tcW w:w="1700" w:type="pct"/>
          <w:vAlign w:val="center"/>
        </w:tcPr>
        <w:p>
          <w:pPr>
            <w:jc w:val="center"/>
          </w:pPr>
          <w:hyperlink r:id="rId1" w:history="0">
            <w:r>
              <w:rPr>
                <w:rFonts w:ascii="Tahoma" w:hAnsi="Tahoma" w:cs="Tahoma"/>
                <w:b/>
                <w:color w:val="0000FF"/>
              </w:rPr>
              <w:t>www.consultant.ru</w:t>
            </w:r>
          </w:hyperlink>
        </w:p>
      </w:tc>
      <w:tc>
        <w:tcPr>
          <w:tcW w:w="1650" w:type="pct"/>
          <w:vAlign w:val="center"/>
        </w:tcPr>
        <w:p>
          <w:pPr>
            <w:jc w:val="end"/>
          </w:pPr>
          <w:r>
            <w:rPr>
              <w:rFonts w:ascii="Tahoma" w:hAnsi="Tahoma" w:cs="Tahoma"/>
            </w:rPr>
            <w:t xml:space="preserve">Страница </w:t>
          </w:r>
          <w:r>
            <w:fldChar w:fldCharType="begin"/>
          </w:r>
          <w:r>
            <w:rPr>
              <w:rFonts w:ascii="Tahoma" w:hAnsi="Tahoma" w:cs="Tahoma"/>
            </w:rPr>
            <w:instrText>PAGE</w:instrText>
          </w:r>
          <w:r>
            <w:fldChar w:fldCharType="separate"/>
          </w:r>
          <w:r>
            <w:rPr>
              <w:rFonts w:ascii="Tahoma" w:hAnsi="Tahoma" w:cs="Tahoma"/>
              <w:noProof/>
            </w:rPr>
            <w:t>5</w:t>
          </w:r>
          <w:r>
            <w:fldChar w:fldCharType="end"/>
          </w:r>
          <w:r>
            <w:rPr>
              <w:rFonts w:ascii="Tahoma" w:hAnsi="Tahoma" w:cs="Tahoma"/>
            </w:rPr>
            <w:t xml:space="preserve"> из </w:t>
          </w:r>
          <w:r>
            <w:fldChar w:fldCharType="begin"/>
          </w:r>
          <w:r>
            <w:rPr>
              <w:rFonts w:ascii="Tahoma" w:hAnsi="Tahoma" w:cs="Tahoma"/>
            </w:rPr>
            <w:instrText>NUMPAGES</w:instrText>
          </w:r>
          <w:r>
            <w:fldChar w:fldCharType="separate"/>
          </w:r>
          <w:r>
            <w:rPr>
              <w:rFonts w:ascii="Tahoma" w:hAnsi="Tahoma" w:cs="Tahoma"/>
              <w:noProof/>
            </w:rPr>
            <w:t>5</w:t>
          </w:r>
          <w:r>
            <w:fldChar w:fldCharType="end"/>
          </w:r>
        </w:p>
      </w:tc>
    </w:tr>
  </w:tbl>
  <w:p>
    <w:r>
      <w:rPr>
        <w:sz w:val="2"/>
        <w:szCs w:val="2"/>
      </w:rPr>
      <w:t>1</w:t>
    </w:r>
  </w:p>
</w:ftr>
</file>

<file path=word/header1.xml><?xml version="1.0" encoding="utf-8"?>
<w:hdr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i="http://schemas.microsoft.com/office/word/2010/wordprocessingInk" xmlns:wne="http://schemas.microsoft.com/office/word/2006/wordml" mc:Ignorable="w14 w15 w16se wne wp14">
  <w:tbl>
    <w:tblPr>
      <w:tblW w:w="5000" w:type="pct"/>
      <w:tblInd w:w="0" w:type="dxa"/>
      <w:tblLayout w:type="fixed"/>
      <w:tblCellMar>
        <w:left w:w="40" w:type="dxa"/>
        <w:right w:w="40" w:type="dxa"/>
      </w:tblCellMar>
    </w:tblPr>
    <w:tblGrid>
      <w:gridCol w:w="1"/>
      <w:gridCol w:w="1"/>
    </w:tblGrid>
    <w:tr>
      <w:trPr>
        <w:trHeight w:hRule="exact" w:val="1683"/>
      </w:trPr>
      <w:tc>
        <w:tcPr>
          <w:tcW w:w="2700" w:type="pct"/>
          <w:vAlign w:val="center"/>
        </w:tcPr>
        <w:p>
          <w:pPr>
            <w:rPr>
              <w:rFonts w:ascii="Tahoma" w:hAnsi="Tahoma" w:cs="Tahoma"/>
            </w:rPr>
          </w:pPr>
          <w:r>
            <w:rPr>
              <w:rFonts w:ascii="Tahoma" w:hAnsi="Tahoma" w:cs="Tahoma"/>
              <w:sz w:val="16"/>
              <w:szCs w:val="16"/>
            </w:rPr>
            <w:t>Решение Думы Пермского муниципального округа Пермского края от 28.05.2026 N 519</w:t>
            <w:br/>
            <w:t>"Об утверждении Порядка назначения и про...</w:t>
          </w:r>
        </w:p>
      </w:tc>
      <w:tc>
        <w:tcPr>
          <w:tcW w:w="2300" w:type="pct"/>
          <w:vAlign w:val="center"/>
        </w:tcPr>
        <w:p>
          <w:pPr>
            <w:jc w:val="end"/>
            <w:rPr>
              <w:rFonts w:ascii="Tahoma" w:hAnsi="Tahoma" w:cs="Tahoma"/>
            </w:rPr>
          </w:pPr>
          <w:r>
            <w:rPr>
              <w:rFonts w:ascii="Tahoma" w:hAnsi="Tahoma" w:cs="Tahoma"/>
              <w:sz w:val="18"/>
              <w:szCs w:val="18"/>
              <w:noProof/>
            </w:rPr>
            <w:t xml:space="preserve">Документ предоставлен </w:t>
          </w:r>
          <w:hyperlink r:id="rId1" w:history="0" w:tooltip="КонсультантПлюс - надежная правовая система">
            <w:r>
              <w:rPr>
                <w:rFonts w:ascii="Tahoma" w:hAnsi="Tahoma" w:cs="Tahoma"/>
                <w:color w:val="0000FF"/>
                <w:sz w:val="18"/>
                <w:szCs w:val="18"/>
                <w:noProof/>
              </w:rPr>
              <w:t>КонсультантПлюс</w:t>
            </w:r>
          </w:hyperlink>
          <w:r>
            <w:rPr>
              <w:rFonts w:ascii="Tahoma" w:hAnsi="Tahoma" w:cs="Tahoma"/>
              <w:sz w:val="18"/>
              <w:szCs w:val="18"/>
            </w:rPr>
            <w:br/>
          </w:r>
          <w:r>
            <w:rPr>
              <w:rFonts w:ascii="Tahoma" w:hAnsi="Tahoma" w:cs="Tahoma"/>
              <w:sz w:val="16"/>
              <w:szCs w:val="16"/>
            </w:rPr>
            <w:t>Дата сохранения: 20.10.2026</w:t>
          </w:r>
        </w:p>
      </w:tc>
    </w:tr>
  </w:tbl>
  <w:p>
    <w:pPr>
      <w:pBdr>
        <w:bottom w:val="single" w:sz="12" w:space="0" w:color="auto"/>
      </w:pBdr>
      <w:rPr>
        <w:sz w:val="2"/>
        <w:szCs w:val="2"/>
      </w:rPr>
    </w:pPr>
  </w:p>
  <w:p/>
</w:hdr>
</file>

<file path=word/settings.xml><?xml version="1.0" encoding="utf-8"?>
<w:settings xmlns:w="http://schemas.openxmlformats.org/wordprocessingml/2006/main">
  <w:themeFontLang w:val="ru-RU"/>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pPrDefault>
      <w:pPr>
        <w:spacing w:before="0" w:after="0" w:line="240" w:lineRule="auto"/>
      </w:pPr>
    </w:pPrDefault>
    <w:rPrDefault>
      <w:rPr>
        <w:lang w:val="ru-RU" w:eastAsia="ru-RU" w:bidi="ar-SA"/>
      </w:rPr>
    </w:rPrDefault>
  </w:docDefaults>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 w:type="paragraph" w:default="1" w:customStyle="1" w:styleId="0">
    <w:name w:val="ConsPlusNormal"/>
    <w:pPr>
      <w:widowControl w:val="0"/>
      <w:autoSpaceDE w:val="0"/>
      <w:autoSpaceDN w:val="0"/>
    </w:pPr>
    <w:rPr>
      <w:rFonts w:ascii="Times New Roman" w:hAnsi="Times New Roman" w:cs="Times New Roman"/>
      <w:sz w:val="24"/>
      <w:lang w:val="ru-RU" w:eastAsia="ru-RU" w:bidi="ar-SA"/>
    </w:rPr>
  </w:style>
  <w:style w:type="paragraph" w:customStyle="1" w:styleId="1">
    <w:name w:val="ConsPlusNonformat"/>
    <w:pPr>
      <w:widowControl w:val="0"/>
      <w:autoSpaceDE w:val="0"/>
      <w:autoSpaceDN w:val="0"/>
    </w:pPr>
    <w:rPr>
      <w:rFonts w:ascii="Courier New" w:hAnsi="Courier New" w:cs="Courier New"/>
      <w:sz w:val="20"/>
      <w:lang w:val="ru-RU" w:eastAsia="ru-RU" w:bidi="ar-SA"/>
    </w:rPr>
  </w:style>
  <w:style w:type="paragraph" w:customStyle="1" w:styleId="2">
    <w:name w:val="ConsPlusTitle"/>
    <w:pPr>
      <w:widowControl w:val="0"/>
      <w:autoSpaceDE w:val="0"/>
      <w:autoSpaceDN w:val="0"/>
    </w:pPr>
    <w:rPr>
      <w:rFonts w:ascii="Arial" w:hAnsi="Arial" w:cs="Arial"/>
      <w:sz w:val="24"/>
      <w:lang w:val="ru-RU" w:eastAsia="ru-RU" w:bidi="ar-SA"/>
      <w:b/>
    </w:rPr>
  </w:style>
  <w:style w:type="paragraph" w:customStyle="1" w:styleId="3">
    <w:name w:val="ConsPlusCell"/>
    <w:pPr>
      <w:widowControl w:val="0"/>
      <w:autoSpaceDE w:val="0"/>
      <w:autoSpaceDN w:val="0"/>
    </w:pPr>
    <w:rPr>
      <w:rFonts w:ascii="Courier New" w:hAnsi="Courier New" w:cs="Courier New"/>
      <w:sz w:val="20"/>
      <w:lang w:val="ru-RU" w:eastAsia="ru-RU" w:bidi="ar-SA"/>
    </w:rPr>
  </w:style>
  <w:style w:type="paragraph" w:customStyle="1" w:styleId="4">
    <w:name w:val="ConsPlusDocList"/>
    <w:pPr>
      <w:widowControl w:val="0"/>
      <w:autoSpaceDE w:val="0"/>
      <w:autoSpaceDN w:val="0"/>
    </w:pPr>
    <w:rPr>
      <w:rFonts w:ascii="Tahoma" w:hAnsi="Tahoma" w:cs="Tahoma"/>
      <w:sz w:val="18"/>
      <w:lang w:val="ru-RU" w:eastAsia="ru-RU" w:bidi="ar-SA"/>
    </w:rPr>
  </w:style>
  <w:style w:type="paragraph" w:customStyle="1" w:styleId="5">
    <w:name w:val="ConsPlusTitlePage"/>
    <w:pPr>
      <w:widowControl w:val="0"/>
      <w:autoSpaceDE w:val="0"/>
      <w:autoSpaceDN w:val="0"/>
    </w:pPr>
    <w:rPr>
      <w:rFonts w:ascii="Tahoma" w:hAnsi="Tahoma" w:cs="Tahoma"/>
      <w:sz w:val="20"/>
      <w:lang w:val="ru-RU" w:eastAsia="ru-RU" w:bidi="ar-SA"/>
    </w:rPr>
  </w:style>
  <w:style w:type="paragraph" w:customStyle="1" w:styleId="6">
    <w:name w:val="ConsPlusJurTerm"/>
    <w:pPr>
      <w:widowControl w:val="0"/>
      <w:autoSpaceDE w:val="0"/>
      <w:autoSpaceDN w:val="0"/>
    </w:pPr>
    <w:rPr>
      <w:rFonts w:ascii="Tahoma" w:hAnsi="Tahoma" w:cs="Tahoma"/>
      <w:sz w:val="26"/>
      <w:lang w:val="ru-RU" w:eastAsia="ru-RU" w:bidi="ar-SA"/>
    </w:rPr>
  </w:style>
  <w:style w:type="paragraph" w:customStyle="1" w:styleId="7">
    <w:name w:val="ConsPlusTextList"/>
    <w:pPr>
      <w:widowControl w:val="0"/>
      <w:autoSpaceDE w:val="0"/>
      <w:autoSpaceDN w:val="0"/>
    </w:pPr>
    <w:rPr>
      <w:rFonts w:ascii="Times New Roman" w:hAnsi="Times New Roman" w:cs="Times New Roman"/>
      <w:sz w:val="24"/>
      <w:lang w:val="ru-RU" w:eastAsia="ru-RU" w:bidi="ar-SA"/>
    </w:rPr>
  </w:style>
  <w:style w:type="paragraph" w:customStyle="1" w:styleId="8">
    <w:name w:val="ConsPlusTextList"/>
    <w:pPr>
      <w:widowControl w:val="0"/>
      <w:autoSpaceDE w:val="0"/>
      <w:autoSpaceDN w:val="0"/>
    </w:pPr>
    <w:rPr>
      <w:rFonts w:ascii="Times New Roman" w:hAnsi="Times New Roman" w:cs="Times New Roman"/>
      <w:sz w:val="24"/>
      <w:lang w:val="ru-RU" w:eastAsia="ru-RU" w:bidi="ar-SA"/>
    </w:rPr>
  </w:style>
</w:styles>
</file>

<file path=word/_rels/document.xml.rels><?xml version="1.0" encoding="UTF-8" standalone="yes"?>
<Relationships xmlns="http://schemas.openxmlformats.org/package/2006/relationships"><Relationship Id="rId1" Type="http://schemas.openxmlformats.org/officeDocument/2006/relationships/settings" Target="settings.xml"/><Relationship Id="rId2" Type="http://schemas.openxmlformats.org/officeDocument/2006/relationships/styles" Target="styles.xml"/><Relationship Id="rId3" Type="http://schemas.openxmlformats.org/officeDocument/2006/relationships/image" Target="media/image1.png"/><Relationship Id="rId4" Type="http://schemas.openxmlformats.org/officeDocument/2006/relationships/hyperlink" Target="https://www.consultant.ru" TargetMode = "External"/><Relationship Id="rId5" Type="http://schemas.openxmlformats.org/officeDocument/2006/relationships/hyperlink" Target="https://www.consultant.ru" TargetMode = "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hyperlink" Target="https://permokrug.ru" TargetMode = "External"/></Relationships>
</file>

<file path=word/_rels/foot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word/_rels/header1.xml.rels><?xml version="1.0" encoding="UTF-8" standalone="yes"?>
<Relationships xmlns="http://schemas.openxmlformats.org/package/2006/relationships"><Relationship Id="rId1" Type="http://schemas.openxmlformats.org/officeDocument/2006/relationships/hyperlink" Target="https://www.consultant.ru" TargetMode = "External"/></Relationships>
</file>

<file path=docProps/app.xml><?xml version="1.0" encoding="utf-8"?>
<Properties xmlns="http://schemas.openxmlformats.org/officeDocument/2006/extended-properties" xmlns:vt="http://schemas.openxmlformats.org/officeDocument/2006/docPropsVTypes">
  <Application>КонсультантПлюс Версия 4025.00.50</Application>
  <Company>КонсультантПлюс Версия 4025.00.50</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Решение Думы Пермского муниципального округа Пермского края от 28.05.2026 N 519
"Об утверждении Порядка назначения и проведения собраний граждан в Пермском муниципальном округе Пермского края"</dc:title>
  <dcterms:created xsi:type="dcterms:W3CDTF">2026-10-20T09:06:56Z</dcterms:created>
</cp:coreProperties>
</file>